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DE9" w:rsidRPr="006D7DE9" w:rsidRDefault="006D7DE9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D7DE9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6D7DE9">
        <w:rPr>
          <w:rFonts w:ascii="Times New Roman" w:hAnsi="Times New Roman" w:cs="Times New Roman"/>
          <w:sz w:val="28"/>
          <w:szCs w:val="28"/>
        </w:rPr>
        <w:br/>
      </w:r>
    </w:p>
    <w:p w:rsidR="006D7DE9" w:rsidRPr="006D7DE9" w:rsidRDefault="006D7DE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D7DE9" w:rsidRPr="006D7DE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D7DE9" w:rsidRPr="006D7DE9" w:rsidRDefault="006D7DE9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30 декабря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D7DE9" w:rsidRPr="006D7DE9" w:rsidRDefault="006D7DE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 109</w:t>
            </w:r>
          </w:p>
        </w:tc>
      </w:tr>
    </w:tbl>
    <w:p w:rsidR="006D7DE9" w:rsidRPr="006D7DE9" w:rsidRDefault="006D7DE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6D7DE9" w:rsidRPr="006D7DE9" w:rsidRDefault="006D7DE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ЗАКОН</w:t>
      </w:r>
    </w:p>
    <w:p w:rsidR="006D7DE9" w:rsidRPr="006D7DE9" w:rsidRDefault="006D7DE9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субвенций из республиканского</w:t>
      </w:r>
    </w:p>
    <w:p w:rsidR="006D7DE9" w:rsidRPr="006D7DE9" w:rsidRDefault="006D7DE9" w:rsidP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бюджета Республики Дагестан, предоставляемых местнымбюджетам на обеспечение прав граждан на получениеобщедоступного и бесплатного дошкольного образованияв муниципальных дошкольных образовательных организациях,общедоступного и бесплатного дошкольного, начальногообщего, основного общего, среднего общего образованияв 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6D7DE9">
        <w:rPr>
          <w:rFonts w:ascii="Times New Roman" w:hAnsi="Times New Roman" w:cs="Times New Roman"/>
          <w:sz w:val="28"/>
          <w:szCs w:val="28"/>
        </w:rPr>
        <w:t>общеобразовательных организациях,</w:t>
      </w:r>
    </w:p>
    <w:p w:rsidR="006D7DE9" w:rsidRPr="006D7DE9" w:rsidRDefault="006D7DE9" w:rsidP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детейв муниципальных общеобразовательных организациях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Принят Народным Собранием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20 декабря 2013 года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Законов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10.04.2017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25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03.04.2020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19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со </w:t>
      </w:r>
      <w:hyperlink r:id="rId7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статьей 140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</w:t>
      </w:r>
      <w:hyperlink r:id="rId8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статьей 8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 xml:space="preserve"> определяет методику расчета и распределения субвенций из республиканского бюджета Республики Дагестан, предоставляемых местным бюджетам в целях финансового обеспечения расходных обязательств муниципальных образований, возникающих при выполнении государственных полномочий Республики Дагестан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переданных для осуществления органам местного самоуправления.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Статья 1. Общие положения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1. Передача субвенций из республиканского бюджета Республики Дагестан для обеспечения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(далее - субвенции), осуществляется в целях финансового обеспечения расходных обязательств муниципальных образований, возникающих при выполнении государственных полномочий Республики Дагестан, передаваемых для осуществления органам местного самоуправления в соответствии с Федеральным </w:t>
      </w:r>
      <w:hyperlink r:id="rId9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от 6 октября 1999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184-ФЗ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>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2. Распределение субвенций между муниципальными районами (городскими округами) Республики Дагестан (далее - муниципальные районы (городские округа)) осуществляется в соответствии с настоящим Законом и утверждается в абсолютных суммах для каждого муниципального района (городского округа) законом о республиканском бюджете Республики Дагестан на очередной финансовый год.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3. Нормативы, установленные настоящим Законом, применяются только для расчета субвенций, предусмотренных настоящим Законом.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4. Расходы органов местного самоуправления муниципальных районов (городских округов) на организацию образовательного процесса, превышающие размер утвержденной законом о республиканском бюджете Республики Дагестан на очередной финансовый год субвенции, компенсации за счет средств республиканского бюджета Республики Дагестан не подлежат.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5. Размер субвенции подлежит пересмотру в течение финансового года на основании представленных органами местного самоуправления муниципальных районов (городских округов) документов, подтверждающих ввод в эксплуатацию новых учреждений или ввод дополнительных групп в муниципальных образовательных организациях, а также при изменении числа воспитанников и числа учащихся, классов и класс-комплектов по состоянию на 1 сентября текущего года.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(часть 5 введена </w:t>
      </w:r>
      <w:hyperlink r:id="rId10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lastRenderedPageBreak/>
        <w:t>6. В случае возникновения дополнительной потребности в средствах сверх утвержденного размера в соответствии с законом Республики Дагестан о республиканском бюджете Республики Дагестан бюджетам муниципальных районов (городских округов) выделяются дополнительные средства из не распределенного между муниципальными районами (городскими округами) объема субвенции, который не может превышать 5 процентов общего утвержденного объема субвенции.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Нераспределенная субвенция из республиканского бюджета Республики Дагестан распределяется согласно заявке, представляемой муниципальным районом (городским округом), в порядке, установленном Правительством Республики Дагестан.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Корректировка расходов на реализацию общеобразовательных программ, рассчитанных на нормативной основе бюджету i-го муниципального района (городского округа), проводится в объеме, не превышающем отклонение объема расходов, исчисленных на содержание штатной численности работников общеобразовательных учреждений i-го муниципального района (городского округа), к уровню их средней заработной платы, сложившемуся за девять месяцев текущего финансового года, от объема расходов, утвержденных бюджету i-го муниципального района (городского округа) на текущий финансовый год.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(часть 6 введена </w:t>
      </w:r>
      <w:hyperlink r:id="rId11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7. Размер субвенции муниципальным районам (городским округам) на реализацию основных общеобразовательных программ определяется как сумма субвенции, рассчитанная для каждого вида и типа учреждений по уровням образования исходя из численности обучающихся и воспитанников, базовых нормативов затрат и корректирующих коэффициентов. Размеры нормативов затрат, корректирующих коэффициентов и порядок их применения определяются согласно </w:t>
      </w:r>
      <w:hyperlink w:anchor="P188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приложениям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6D7DE9">
        <w:rPr>
          <w:rFonts w:ascii="Times New Roman" w:hAnsi="Times New Roman" w:cs="Times New Roman"/>
          <w:sz w:val="28"/>
          <w:szCs w:val="28"/>
        </w:rPr>
        <w:t>-</w:t>
      </w:r>
      <w:hyperlink w:anchor="P59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(часть 7 введена </w:t>
      </w:r>
      <w:hyperlink r:id="rId1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Статья 2. Методика расчета нормативов финансирования образовательных организаций, реализующих основную общеобразовательную программу дошкольного образования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10.04.2017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25)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1. Норматив финансирования должен учитывать следующие расходы на год: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1) оплату труда работников образовательных организаций с учетом районных коэффициентов к заработной плате, установленных за работу в высокогорных, пустынных, безводных и других районах (местностях) с тяжелыми климатическими условиями, а также отчисления по страховым </w:t>
      </w:r>
      <w:r w:rsidRPr="006D7DE9">
        <w:rPr>
          <w:rFonts w:ascii="Times New Roman" w:hAnsi="Times New Roman" w:cs="Times New Roman"/>
          <w:sz w:val="28"/>
          <w:szCs w:val="28"/>
        </w:rPr>
        <w:lastRenderedPageBreak/>
        <w:t>взносам на обязательное пенсионное страхование, обязательное медицинское страхование, страховым взносам по обязательному социальному страхованию от несчастных случаев на производстве и профессиональных заболеваний, страховым взносам по обязательному социальному страхованию на случай временной нетрудоспособности и в связи с материнством, а также с учетом оплаты труда в связи с замещением временно отсутствующего работника, больничных листов, учебных отпусков, компенсаций к отпуску и других выплат, установленных в соответствии с законодательством;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10.04.2017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25)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2) расходы, непосредственно связанные с обеспечением учебно-воспитательного процесса (приобретение наглядно-методических пособий, средств обучения, игр, игрушек, расходных материалов, канцелярских товаров, оплату услуг связи в части расходов, связанных с подключением к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 xml:space="preserve"> и платой за пользование этой сетью);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3) иные хозяйственные нужды и другие расходы, связанные с обеспечением образовательного процесса (обучение, повышение квалификации педагогического и административно-управленческого персонала образовательных организаций, командировочные расходы), за исключением расходов на питание детей, содержание зданий, коммунальных и других расходов, осуществляемых из местных бюджетов.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10.04.2017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25)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2. Размер субвенций муниципальным районам (городским округам) на реализацию основных общеобразовательных программ дошкольного образования в муниципальных образовательных организациях определяется как сумма субвенций по каждому типу учреждений и режиму пребывания детей в группах исходя из численности воспитанников, базовых нормативов затрат на одного воспитанника в год и корректирующих коэффициентов. Размер и порядок применения корректирующих коэффициентов к составляющим базовых нормативов затрат на реализацию программ дошкольного образования определяется согласно </w:t>
      </w:r>
      <w:hyperlink w:anchor="P188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1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 расчете объема субвенции учитывается численность воспитанников в муниципальных образовательных организациях исходя из данных отчета об исполнении бюджета по детским дошкольным учреждениям по форме, установленной органом исполнительной власти Республики Дагестан в области финансов и с учетом данных из 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Дагестан.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(часть 2 в ред. </w:t>
      </w:r>
      <w:hyperlink r:id="rId16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lastRenderedPageBreak/>
        <w:t>3. Расчет по типу учреждений и режиму пребывания детей в группах на реализацию основных общеобразовательных программ дошкольного образования осуществляется по следующей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О = ((Н х Ч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Pr="006D7DE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6D7DE9">
        <w:rPr>
          <w:rFonts w:ascii="Times New Roman" w:hAnsi="Times New Roman" w:cs="Times New Roman"/>
          <w:sz w:val="28"/>
          <w:szCs w:val="28"/>
        </w:rPr>
        <w:t xml:space="preserve"> х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D7DE9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горн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>) + (У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х Ч))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регион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>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 - объем субвенции на реализацию основных общеобразовательных программ дошкольного образования;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 - норматив расходов на оплату труда работников на реализацию основных общеобразовательных программ дошкольного образования на одного воспитанника;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Ч - численность воспитанников;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коэффициент, учитывающий режим пребывания воспитанников в муниципальной образовательной организации, определяемый согласно </w:t>
      </w:r>
      <w:hyperlink w:anchor="P278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2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коэффициент, отражающий особенности реализации основных общеобразовательных программ дошкольного образования в отношении отдельных категорий воспитанников, определяемый согласно </w:t>
      </w:r>
      <w:hyperlink w:anchor="P317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3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D7DE9">
        <w:rPr>
          <w:rFonts w:ascii="Times New Roman" w:hAnsi="Times New Roman" w:cs="Times New Roman"/>
          <w:sz w:val="28"/>
          <w:szCs w:val="28"/>
        </w:rPr>
        <w:t xml:space="preserve"> = 1,25 - корректирующий коэффициент удорожания фонда оплаты труда педагогических работников за работу в сельской местности;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горн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коэффициент, уточняющий фонд оплаты труда в соответствии с установленными законодательством Республики Дагестан коэффициентами к заработной плате работников бюджетной сферы в высокогорных, безводных и пустынных местностях;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норматив расходов на обеспечение воспитательно-образовательного процесса на каждого воспитанника в год;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тр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 транспортной доступности, учитывающий месторасположение муниципального района (городского округа), устанавливаемый в соответствии с </w:t>
      </w:r>
      <w:hyperlink r:id="rId17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 ноября 2005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44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республиканском фонде финансовой поддержки муниципальных районов (городских округов, городского округа с внутригородским делением)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>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регион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 для недопущения снижения финансирования объема субвенции и ухудшения условий предоставления образовательной услуги дошкольного образования в сравнении с достигнутым уровнем с учетом базовых расходов, приведенных к условиям планируемого года, определяемый согласно </w:t>
      </w:r>
      <w:hyperlink w:anchor="P35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4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lastRenderedPageBreak/>
        <w:t xml:space="preserve">(часть 3 в ред. </w:t>
      </w:r>
      <w:hyperlink r:id="rId18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4. Норматив (Н) на оплату труда работников муниципальных общеобразовательных организаций на одного воспитанника в год определяется по следующей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Н =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Н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х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>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Н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итоговые значения и величина составляющих базовых нормативов затрат на реализацию основных общеобразовательных программ дошкольного образования на оплату труда работников и начисления в фонды в расчете на одного воспитанника в год, определяемые согласно </w:t>
      </w:r>
      <w:hyperlink w:anchor="P39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5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 повышения фонда оплаты труда устанавливается законом Республики Дагестан о республиканском бюджете Республики Дагестан на очередной финансовый год.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Норматив расходов на оплату труда на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учитывает текущие расходы на оплату труда и начисления в фонды педагогического, учебно-вспомогательного, административно-управленческого и прочего персонала (уборщица, дворник, садовник, охранник).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(часть 4 в ред. </w:t>
      </w:r>
      <w:hyperlink r:id="rId19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5 - 6. Утратили силу. - </w:t>
      </w:r>
      <w:hyperlink r:id="rId20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10.04.2017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25.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7. Норматив расходов (У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>) на обеспечение воспитательно-образовательного процесса определяется на каждого воспитанника в год по следующей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х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>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базовый норматив финансирования учебных и иных расходов образовательных учреждений в расчете на одного воспитанника в год, определяемый в составе итоговых значений и величин составляющих базовых нормативов затрат согласно </w:t>
      </w:r>
      <w:hyperlink w:anchor="P39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5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коэффициент удорожания базового норматива финансирования учебных и иных расходов образовательных организаций в расчете на одного воспитанника в год, устанавливаемый законом Республики Дагестан о республиканском бюджете Республики Дагестан на очередной финансовый год.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(часть 7 в ред. </w:t>
      </w:r>
      <w:hyperlink r:id="rId21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8 - 9. Утратили силу. - </w:t>
      </w:r>
      <w:hyperlink r:id="rId2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10.04.2017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25.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Статья 3. Методика расчета нормативов финансирования общеобразовательных организаций, реализующих основные общеобразовательные программы общего образования</w:t>
      </w: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3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1. Норматив финансирования должен учитывать следующие расходы на год: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1) оплата труда работников общеобразовательных организаций с учетом корректирующих коэффициентов к заработной плате, установленных за работу в высокогорных, пустынных, безводных и других районах (местностях) с тяжелыми климатическими условиями, а также отчисления по страховым взносам на обязательное пенсионное страхование, обязательное медицинское страхование, страховым взносам по обязательному социальному страхованию от несчастных случаев на производстве и профессиональных заболеваний, страховым взносам по обязательному социальному страхованию на случай временной нетрудоспособности и в связи с материнством, а также с учетом оплаты труда в связи с замещением временно отсутствующего работника, больничных листов, учебных отпусков, компенсаций к отпуску и других выплат, установленных в соответствии с законодательством;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2) расходы, непосредственно связанные с образовательным процессом (расходы на приобретение учебных и наглядных пособий, технических средств обучения, расходных материалов, канцелярских товаров, хозяйственные расходы).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2. Норматив расходов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определяется по типу учреждений (общеобразовательная (начального общего, основного общего, среднего (полного) общего образования) школа, общеобразовательная школа с углубленным изучением отдельных предметов, гимназия, лицей, общеобразовательная (начального общего, основного общего, среднего (полного) общего образования) школа-интернат, вечернее (сменное) общеобразовательное (основного общего, среднего (полного) общего образования) учреждение, специальная (коррекционная) общеобразовательная школа и школа-интернат).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Размер субвенции муниципальным районам (городским округам) на реализацию основных общеобразовательных программ в муниципальных общеобразовательных организациях определяется как сумма субвенции, рассчитанная для каждого типа учреждений по уровням образования общеобразовательных организаций, исходя из численности обучающихся, </w:t>
      </w:r>
      <w:r w:rsidRPr="006D7DE9">
        <w:rPr>
          <w:rFonts w:ascii="Times New Roman" w:hAnsi="Times New Roman" w:cs="Times New Roman"/>
          <w:sz w:val="28"/>
          <w:szCs w:val="28"/>
        </w:rPr>
        <w:lastRenderedPageBreak/>
        <w:t xml:space="preserve">базовых нормативов и корректирующих коэффициентов, к составляющим базовых нормативов затрат на реализацию основных общеобразовательных программ общего образования, определяемых согласно </w:t>
      </w:r>
      <w:hyperlink w:anchor="P447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6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3. При расчете субвенции муниципальным районам (городским округам) учитывается численность обучающихся в муниципальных общеобразовательных организациях по состоянию на начало текущего учебного года по данным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образования (статистическая форма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00-1).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Контроль над сложившимся контингентом обучающихся, находящихся на индивидуальном обучении, на дому по медицинским показаниям, осуществляется не реже двух раз в год уполномоченными органами местного самоуправления муниципальных образований Республики Дагестан в сфере финансов и образования. Информация о результатах контроля доводится до уполномоченных органов исполнительной власти Республики Дагестан в сфере финансов и образования.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4. Расчет объема субвенции на реализацию основных общеобразовательных программ общего образования производится для каждого типа учреждений по уровням образования по следующей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О = ((Н х Ч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х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D7DE9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горн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>) + (У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гр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х Ч)) х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регион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>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 - объем субвенции на реализацию основных общеобразовательных программ общего образования;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 - норматив расходов на оплату труда на реализацию основных общеобразовательных программ общего образования на одного учащегося в год;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Ч - численность учащихся;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ком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коэффициент, отражающий специфику организации образовательного процесса в специализированных учреждениях, определяемый согласно </w:t>
      </w:r>
      <w:hyperlink w:anchor="P507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7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D7DE9">
        <w:rPr>
          <w:rFonts w:ascii="Times New Roman" w:hAnsi="Times New Roman" w:cs="Times New Roman"/>
          <w:sz w:val="28"/>
          <w:szCs w:val="28"/>
        </w:rPr>
        <w:t xml:space="preserve"> = 1,25 - корректирующий коэффициент удорожания фонда оплаты труда педагогических работников за работу в сельской местности;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горн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коэффициент, уточняющий фонд оплаты труда в соответствии с установленными законодательством Республики Дагестан коэффициентами, к заработной плате работников бюджетной сферы в </w:t>
      </w:r>
      <w:r w:rsidRPr="006D7DE9">
        <w:rPr>
          <w:rFonts w:ascii="Times New Roman" w:hAnsi="Times New Roman" w:cs="Times New Roman"/>
          <w:sz w:val="28"/>
          <w:szCs w:val="28"/>
        </w:rPr>
        <w:lastRenderedPageBreak/>
        <w:t>высокогорных, безводных и пустынных местностях;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гр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 транспортной доступности, учитывающий месторасположение муниципального района (городского округа), устанавливаемый в соответствии с </w:t>
      </w:r>
      <w:hyperlink r:id="rId24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 ноября 2005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44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республиканском фонде финансовой поддержки муниципальных районов (городских округов, городского округа с внутригородским делением)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>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регион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коэффициент, рассчитываемый в целях недопущения снижения финансирования объема субвенции и ухудшения условий предоставления образовательной услуги общего образования в сравнении с достигнутым уровнем с учетом приведенных к условиям планируемого года базовых расходов, определяемый согласно </w:t>
      </w:r>
      <w:hyperlink w:anchor="P549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8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5. Норматив расходов (Н) на оплату труда и начисления работников муниципальных общеобразовательных организаций на одного учащегося в год определяется по следующей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Н =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Н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х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>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Н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итоговые значения и величина составляющих базовых нормативов затрат на реализацию основных общеобразовательных программ начального, основного и среднего общего образования в части оплаты труда и начислений в фонды в расчете на одного учащегося в год, определяемые согласно </w:t>
      </w:r>
      <w:hyperlink w:anchor="P59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9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 повышения фонда оплаты труда, утверждаемый законом Республики Дагестан о республиканском бюджете Республики Дагестан на текущий финансовый год.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Норматив расходов на оплату труда на обеспечение государственных гарантий реализации прав на получение общедоступного и бесплатного общего образования в муниципальных общеобразовательных организациях учитывает текущие расходы на оплату труда и начисления в фонды педагогического, учебно-вспомогательного (кроме воспитателей групп продленного дня и воспитателей всех видов школ и школ-интернатов), административно-управленческого и прочего персонала (рабочий по комплексному обслуживанию и ремонту зданий, электрик, слесарь-сантехник, водитель, машинист (кочегар) котельной, оператор котельной, оператор теплового пункта, истопник, кочегар, гардеробщик, кладовщик, уборщица, дворник, садовник, сторож, охранник).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6. Учебные расходы (У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) на обеспечение материальных затрат, непосредственно связанных с образовательным процессом: приобретение учебных пособий, технических средств обучения, расходные материалы и </w:t>
      </w:r>
      <w:r w:rsidRPr="006D7DE9">
        <w:rPr>
          <w:rFonts w:ascii="Times New Roman" w:hAnsi="Times New Roman" w:cs="Times New Roman"/>
          <w:sz w:val="28"/>
          <w:szCs w:val="28"/>
        </w:rPr>
        <w:lastRenderedPageBreak/>
        <w:t>хозяйственные нужды (далее - учебные расходы) на каждого учащегося по типам учреждений в год, определяются по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х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>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баз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базовый норматив финансирования учебных расходов общеобразовательных организаций в расчете на одного учащегося в год, определяемый в составе итоговых значений и величин составляющих базовых нормативов затрат согласно </w:t>
      </w:r>
      <w:hyperlink w:anchor="P592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 xml:space="preserve"> 9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 удорожания базового норматива финансирования учебных расходов общеобразовательных организаций в расчете на одного учащегося в год, утверждаемый законом Республики Дагестан о республиканском бюджете Республики Дагестан на очередной финансовый год.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Статья 4. Утратила силу. - </w:t>
      </w:r>
      <w:hyperlink r:id="rId25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Статья 5. Методика расчета нормативов расходов на содержание малокомплектных образовательных организаций</w:t>
      </w: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03.04.2020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19)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1. Расчет объема субвенции для малокомплектных общеобразовательных организаций производится по нормативам расходов для каждого типа организаций по уровням образования, исходя из фактической наполняемости в классах, по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 = (Ч х Н х 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6D7DE9">
        <w:rPr>
          <w:rFonts w:ascii="Times New Roman" w:hAnsi="Times New Roman" w:cs="Times New Roman"/>
          <w:sz w:val="28"/>
          <w:szCs w:val="28"/>
        </w:rPr>
        <w:t>) + (У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 х Ч),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 - объем субвенции на реализацию основных общеобразовательных программ общего образования для малокомплектных общеобразовательных организаций: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Ч - численность учащихся;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 - норматив расходов на реализацию основных общеобразовательных программ на одного обучающегося в год;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У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чеб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учебные расходы;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6D7DE9">
        <w:rPr>
          <w:rFonts w:ascii="Times New Roman" w:hAnsi="Times New Roman" w:cs="Times New Roman"/>
          <w:sz w:val="28"/>
          <w:szCs w:val="28"/>
        </w:rPr>
        <w:t xml:space="preserve"> - корректирующий коэффициент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малокомплектности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>, который определяется как соотношение нормативной наполняемости в классах к фактической, рассчитываемый по формуле: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6D7DE9">
        <w:rPr>
          <w:rFonts w:ascii="Times New Roman" w:hAnsi="Times New Roman" w:cs="Times New Roman"/>
          <w:sz w:val="28"/>
          <w:szCs w:val="28"/>
          <w:vertAlign w:val="superscript"/>
        </w:rPr>
        <w:t>=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нор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>, где: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нор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нормативная наполняемость в классе для города - 25 учеников, для сельских поселений - 20;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7DE9">
        <w:rPr>
          <w:rFonts w:ascii="Times New Roman" w:hAnsi="Times New Roman" w:cs="Times New Roman"/>
          <w:sz w:val="28"/>
          <w:szCs w:val="28"/>
        </w:rPr>
        <w:t>К</w:t>
      </w:r>
      <w:r w:rsidRPr="006D7DE9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6D7DE9">
        <w:rPr>
          <w:rFonts w:ascii="Times New Roman" w:hAnsi="Times New Roman" w:cs="Times New Roman"/>
          <w:sz w:val="28"/>
          <w:szCs w:val="28"/>
        </w:rPr>
        <w:t xml:space="preserve"> - средняя фактическая наполняемость в классах.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2. Малокомплектными сельскими школами и рассматриваемыми в качестве таковых муниципальными общеобразовательными организациями считаются образовательные организации начального общего, основного общего, среднего (полного) общего образования с общим числом обучающихся: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 20 человек в общеобразовательных организациях начального общего образования;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 50 человек в общеобразовательных организациях основного общего образования: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 100 человек в общеобразовательных организациях среднего (полного) общего образования.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3. Перечень малокомплектных сельских школ и рассматриваемых в качестве таковых муниципальных общеобразовательных организаций ежегодно на основании данных отчета о численности обучающихся в муниципальных общеобразовательных организациях по состоянию на начало текущего учебного года (статистическая форма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00-1) определяется органом исполнительной власти Республики Дагестан, осуществляющим функции по выработке и реализации государственной политики и нормативно-правовом) регулированию в сфере образования.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Статья 6. Порядок отчетности органов местного самоуправления об использовании субвенций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Отчеты об использовании бюджетных средств, выделенных бюджетам муниципальных районов (городских округов) в соответствии с настоящим Законом, ежеквартально представляются органами местного самоуправления муниципальных районов (городских округов) в Министерство финансов Республики Дагестан по форме и порядку, определяемым Министерством финансов Республики Дагестан.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Статья 7. О признании утратившими силу отдельных законодательных актов Республики Дагестан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1) </w:t>
      </w:r>
      <w:hyperlink r:id="rId27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Республики Дагестан от 1 ноября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47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 xml:space="preserve">О методике распределения средств, причитающихся бюджетам муниципальных районов </w:t>
      </w:r>
      <w:r w:rsidRPr="006D7DE9">
        <w:rPr>
          <w:rFonts w:ascii="Times New Roman" w:hAnsi="Times New Roman" w:cs="Times New Roman"/>
          <w:sz w:val="28"/>
          <w:szCs w:val="28"/>
        </w:rPr>
        <w:lastRenderedPageBreak/>
        <w:t>(городских округов) из республиканского фонда компенсаций на реализацию основных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17, ст. 801);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2) </w:t>
      </w:r>
      <w:hyperlink r:id="rId28" w:history="1">
        <w:r w:rsidRPr="006D7DE9">
          <w:rPr>
            <w:rFonts w:ascii="Times New Roman" w:hAnsi="Times New Roman" w:cs="Times New Roman"/>
            <w:color w:val="0000FF"/>
            <w:sz w:val="28"/>
            <w:szCs w:val="28"/>
          </w:rPr>
          <w:t>статью 4</w:t>
        </w:r>
      </w:hyperlink>
      <w:r w:rsidRPr="006D7DE9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29 декабря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7DE9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24, ст. 1031).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Статья 8. О вступлении в силу настоящего Закона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Президент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Р.АБДУЛАТИПОВ</w:t>
      </w:r>
    </w:p>
    <w:p w:rsidR="006D7DE9" w:rsidRPr="006D7DE9" w:rsidRDefault="006D7DE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Махачкала</w:t>
      </w:r>
    </w:p>
    <w:p w:rsidR="006D7DE9" w:rsidRPr="006D7DE9" w:rsidRDefault="006D7DE9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30 декабря 2013 года</w:t>
      </w:r>
    </w:p>
    <w:p w:rsidR="006D7DE9" w:rsidRPr="006D7DE9" w:rsidRDefault="006D7DE9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109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88"/>
      <w:bookmarkEnd w:id="1"/>
      <w:r w:rsidRPr="006D7DE9">
        <w:rPr>
          <w:rFonts w:ascii="Times New Roman" w:hAnsi="Times New Roman" w:cs="Times New Roman"/>
          <w:sz w:val="28"/>
          <w:szCs w:val="28"/>
        </w:rPr>
        <w:t>ПОРЯДОК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ПРИМЕНЕНИЯ КОРРЕКТИРУЮЩИХ КОЭФФИЦИЕНТОВ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СОСТАВЛЯЮЩИМ БАЗОВЫХ НОРМАТИВОВ ЗАТРАТ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НА РЕАЛИЗАЦИЮ ПРОГРАММ ДОШКОЛЬНОГО ОБРАЗОВАНИЯ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29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rPr>
          <w:rFonts w:ascii="Times New Roman" w:hAnsi="Times New Roman" w:cs="Times New Roman"/>
          <w:sz w:val="28"/>
          <w:szCs w:val="28"/>
        </w:rPr>
        <w:sectPr w:rsidR="006D7DE9" w:rsidRPr="006D7DE9" w:rsidSect="00F82D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1701"/>
        <w:gridCol w:w="1757"/>
        <w:gridCol w:w="1077"/>
        <w:gridCol w:w="1296"/>
        <w:gridCol w:w="2030"/>
      </w:tblGrid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Составляющие базовых нормативов затрат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коэффициент, учитывающий режим пребывания воспитанников в муниципальной общеобразовательной организации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коэффициент, отражающий особенности реализации основных общеобразовательных программ дошкольного образования в отношении отдельных категорий воспитанников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 транспортной доступности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 удорожания фонда оплаты труда за работу в сельской местности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коэффициент, уточняющий фонд оплаты труда в соответствии с установленными законодательством Республики Дагестан коэффициентами, к заработной плате работников бюджетной сферы в высокогорных и безводных муниципальных районах (городских округах)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оплату труда и начисления на выплаты по оплате труда педагогических работников, включая страховые взносы в Пенсионный фонд Российской Федерации. Фонд социального страхования Российской Федерации и Федеральный фонд обязательного медицинского страхования, страховые взносы на социальное страхование от несчастных случаев на производстве и профессиональных заболеваний в соответствии с трудовым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применяется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оплату труда и начисления на выплаты по оплате труда административно-управленческого, учебно-вспомогательного персонала, включая страховые взносы в Пенсионный фонд Российской Федерации. Фонд социального страхования Российской Федерации и Федеральный фонд обязательного медицинского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страхования, страховые взносы на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применяется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приобретение учебной литературы, периодических изданий, издательских и полиграфических услуг, электронных изданий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повышение квалификации педагогических работников, за исключением затрат на приобретение транспортных услуг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приобретение услуг связи, в том числе Интернет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приобретение транспортных услуг, на проезд педагогических работников до места прохождения повышения квалификации и обратно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</w:tr>
      <w:tr w:rsidR="006D7DE9" w:rsidRPr="006D7DE9">
        <w:tc>
          <w:tcPr>
            <w:tcW w:w="51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08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приобретение игр и игрушек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07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  <w:tc>
          <w:tcPr>
            <w:tcW w:w="129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03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</w:tr>
    </w:tbl>
    <w:p w:rsidR="006D7DE9" w:rsidRPr="006D7DE9" w:rsidRDefault="006D7DE9">
      <w:pPr>
        <w:rPr>
          <w:rFonts w:ascii="Times New Roman" w:hAnsi="Times New Roman" w:cs="Times New Roman"/>
          <w:sz w:val="28"/>
          <w:szCs w:val="28"/>
        </w:rPr>
        <w:sectPr w:rsidR="006D7DE9" w:rsidRPr="006D7DE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78"/>
      <w:bookmarkEnd w:id="2"/>
      <w:r w:rsidRPr="006D7DE9">
        <w:rPr>
          <w:rFonts w:ascii="Times New Roman" w:hAnsi="Times New Roman" w:cs="Times New Roman"/>
          <w:sz w:val="28"/>
          <w:szCs w:val="28"/>
        </w:rPr>
        <w:t>КОРРЕКТИРУЮЩИЕ КОЭФФИЦИЕНТЫ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ПО РЕАЛИЗАЦИИ ОСНОВНЫХ ОБЩЕОБРАЗОВАТЕЛЬНЫХ ПРОГРАММ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ОБРАЗОВАНИЯ, УЧИТЫВАЮЩИЕ РЕЖИМ ПРЕБЫВАНИЯ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ВОСПИТАННИКОВ В МУНИЦИПАЛЬНОЙ ОБРАЗОВАТЕЛЬНОЙ ОРГАНИЗАЦИИ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0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26"/>
        <w:gridCol w:w="1474"/>
        <w:gridCol w:w="1247"/>
        <w:gridCol w:w="1247"/>
        <w:gridCol w:w="1247"/>
        <w:gridCol w:w="1247"/>
      </w:tblGrid>
      <w:tr w:rsidR="006D7DE9" w:rsidRPr="006D7DE9">
        <w:tc>
          <w:tcPr>
            <w:tcW w:w="2026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Наименование корректирующего коэффициента</w:t>
            </w:r>
          </w:p>
        </w:tc>
        <w:tc>
          <w:tcPr>
            <w:tcW w:w="14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Режим кратковременного пребывания (от 3 до 5 часов в день)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Режим сокращенного дня (8-10,5-часовое пребывание)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Режим полного дня (12-часовое пребывание)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Режим продленного дня (13-14-часовое пребывание)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Режим круглосуточного пребывания</w:t>
            </w:r>
          </w:p>
        </w:tc>
      </w:tr>
      <w:tr w:rsidR="006D7DE9" w:rsidRPr="006D7DE9">
        <w:tc>
          <w:tcPr>
            <w:tcW w:w="2026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Корректирующие коэффициенты, учитывающие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пребывания воспитанников в муниципальной образовательной организации</w:t>
            </w:r>
          </w:p>
        </w:tc>
        <w:tc>
          <w:tcPr>
            <w:tcW w:w="14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0,42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4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17"/>
      <w:bookmarkEnd w:id="3"/>
      <w:r w:rsidRPr="006D7DE9">
        <w:rPr>
          <w:rFonts w:ascii="Times New Roman" w:hAnsi="Times New Roman" w:cs="Times New Roman"/>
          <w:sz w:val="28"/>
          <w:szCs w:val="28"/>
        </w:rPr>
        <w:t>КОРРЕКТИРУЮЩИЕ КОЭФФИЦИЕНТЫ,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ОТРАЖАЮЩИЕ ОСОБЕННОСТИ РЕАЛИЗАЦИИ ОСНОВНЫХ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ОБЩЕОБРАЗОВАТЕЛЬНЫХ ПРОГРАММ ДОШКОЛЬНОГО ОБРАЗОВАНИЯ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ОТНОШЕНИИ ОТДЕЛЬНЫХ КАТЕГОРИЙ ВОСПИТАННИКОВ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1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805"/>
        <w:gridCol w:w="2174"/>
        <w:gridCol w:w="1987"/>
      </w:tblGrid>
      <w:tr w:rsidR="006D7DE9" w:rsidRPr="006D7DE9">
        <w:tc>
          <w:tcPr>
            <w:tcW w:w="306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Наименование корректирующего коэффициента</w:t>
            </w:r>
          </w:p>
        </w:tc>
        <w:tc>
          <w:tcPr>
            <w:tcW w:w="1805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Воспитанники, нуждающиеся в длительном лечении</w:t>
            </w:r>
          </w:p>
        </w:tc>
        <w:tc>
          <w:tcPr>
            <w:tcW w:w="21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Воспитанники с ограниченными возможностями здоровья</w:t>
            </w:r>
          </w:p>
        </w:tc>
        <w:tc>
          <w:tcPr>
            <w:tcW w:w="198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Воспитанники, являющиеся детьми-инвалидами</w:t>
            </w:r>
          </w:p>
        </w:tc>
      </w:tr>
      <w:tr w:rsidR="006D7DE9" w:rsidRPr="006D7DE9">
        <w:tc>
          <w:tcPr>
            <w:tcW w:w="3061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Корректирующие коэффициенты, отражающие особенности реализации основных общеобразовательных программ дошкольного образования в отношении отдельных категорий воспитанников</w:t>
            </w:r>
          </w:p>
        </w:tc>
        <w:tc>
          <w:tcPr>
            <w:tcW w:w="1805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52"/>
      <w:bookmarkEnd w:id="4"/>
      <w:r w:rsidRPr="006D7DE9">
        <w:rPr>
          <w:rFonts w:ascii="Times New Roman" w:hAnsi="Times New Roman" w:cs="Times New Roman"/>
          <w:sz w:val="28"/>
          <w:szCs w:val="28"/>
        </w:rPr>
        <w:t>КОРРЕКТИРУЮЩИЙ КОЭФФИЦИЕНТ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ДЛЯ НЕДОПУЩЕНИЯ СНИЖЕНИЯ ФИНАНСИРОВАНИЯ ОБЪЕМА СУБВЕНЦИИ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УХУДШЕНИЯ УСЛОВИЙ ПРЕДОСТАВЛЕНИЯ ОБРАЗОВАТЕЛЬНОЙ УСЛУГИ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СРАВНЕНИИ С ДОСТИГНУТЫМ УРОВНЕМ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 УЧЕТОМ БАЗОВЫХ РАСХОДОВ, ПРИВЕДЕННЫХ К УСЛОВИЯМ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ПЛАНИРУЕМОГО ГОДА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2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814"/>
        <w:gridCol w:w="1701"/>
        <w:gridCol w:w="1701"/>
        <w:gridCol w:w="1757"/>
      </w:tblGrid>
      <w:tr w:rsidR="006D7DE9" w:rsidRPr="006D7DE9">
        <w:tc>
          <w:tcPr>
            <w:tcW w:w="1984" w:type="dxa"/>
            <w:vMerge w:val="restart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3" w:type="dxa"/>
            <w:gridSpan w:val="4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Наименование корректирующего коэффициента</w:t>
            </w:r>
          </w:p>
        </w:tc>
      </w:tr>
      <w:tr w:rsidR="006D7DE9" w:rsidRPr="006D7DE9">
        <w:tc>
          <w:tcPr>
            <w:tcW w:w="1984" w:type="dxa"/>
            <w:vMerge/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до 101) процентов базовых расходов, приведенных к условиям планируемого года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до 110 процентов базовых расходов, приведенных к условиям планируемого года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от 110 до 120 процентов базовых расходов, приведенных к условиям планируемого года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свыше 130 процентов базовых расходов, приведенных к условиям планируемого года</w:t>
            </w:r>
          </w:p>
        </w:tc>
      </w:tr>
      <w:tr w:rsidR="006D7DE9" w:rsidRPr="006D7DE9">
        <w:tc>
          <w:tcPr>
            <w:tcW w:w="1984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Корректирующие коэффициенты в размере</w:t>
            </w:r>
          </w:p>
        </w:tc>
        <w:tc>
          <w:tcPr>
            <w:tcW w:w="18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1,0 к базовым расходам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1,0 к нормативным расходам</w:t>
            </w:r>
          </w:p>
        </w:tc>
        <w:tc>
          <w:tcPr>
            <w:tcW w:w="170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1,1 к базовым расходам</w:t>
            </w:r>
          </w:p>
        </w:tc>
        <w:tc>
          <w:tcPr>
            <w:tcW w:w="175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1,2 к базовым расходам</w:t>
            </w: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392"/>
      <w:bookmarkEnd w:id="5"/>
      <w:r w:rsidRPr="006D7DE9">
        <w:rPr>
          <w:rFonts w:ascii="Times New Roman" w:hAnsi="Times New Roman" w:cs="Times New Roman"/>
          <w:sz w:val="28"/>
          <w:szCs w:val="28"/>
        </w:rPr>
        <w:t>ИТОГОВЫЕ ЗНАЧЕНИЯ И ВЕЛИЧИНА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СОСТАВЛЯЮЩИХ БАЗОВЫХ НОРМАТИВОВ ЗАТРАТ НА РЕАЛИЗАЦИЮ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ОСНОВНЫХ ОБЩЕОБРАЗОВАТЕЛЬНЫХ ПРОГРАММ ДОШКОЛЬНОГО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lastRenderedPageBreak/>
        <w:t>ОБРАЗОВАНИЯ В РАСЧЕТЕ НА ОДНОГО ВОСПИТАННИКА В ГОД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3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(тыс. рублей)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29"/>
        <w:gridCol w:w="1984"/>
      </w:tblGrid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Наименование соответствующих базовых нормативов затрат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Реализация основных общеобразовательных программ дошкольного образования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оплату труда и начисления на выплаты по оплате труда педагогических работников,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30,180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оплату труда и начисления на выплаты по оплате труда административно-управленческого, учебно-вспомогательного и прочего персонала,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13,801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приобретение учебной литературы, периодических изданий, издательских и полиграфических услуг, электронных изданий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повышение квалификации педагогических работников, за исключением затрат на приобретение транспортных услуг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0,350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приобретение услуг связи, в том числе в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приобретение транспортных услуг, на проезд педагогических работников до места прохождения повышения квалификации и обратно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29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Затраты на приобретение игр и игрушек</w:t>
            </w:r>
          </w:p>
        </w:tc>
        <w:tc>
          <w:tcPr>
            <w:tcW w:w="19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0,606</w:t>
            </w: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447"/>
      <w:bookmarkEnd w:id="6"/>
      <w:r w:rsidRPr="006D7DE9">
        <w:rPr>
          <w:rFonts w:ascii="Times New Roman" w:hAnsi="Times New Roman" w:cs="Times New Roman"/>
          <w:sz w:val="28"/>
          <w:szCs w:val="28"/>
        </w:rPr>
        <w:lastRenderedPageBreak/>
        <w:t>КОРРЕКТИРУЮЩИЕ КОЭФФИЦИЕНТЫ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СОСТАВЛЯЮЩИМ БАЗОВЫХ НОРМАТИВОВ ЗАТРАТ НА РЕАЛИЗАЦИЮ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ОСНОВНЫХ ОБЩЕОБРАЗОВАТЕЛЬНЫХ ПРОГРАММ ОБЩЕГО ОБРАЗОВАНИЯ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4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rPr>
          <w:rFonts w:ascii="Times New Roman" w:hAnsi="Times New Roman" w:cs="Times New Roman"/>
          <w:sz w:val="28"/>
          <w:szCs w:val="28"/>
        </w:rPr>
        <w:sectPr w:rsidR="006D7DE9" w:rsidRPr="006D7DE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81"/>
        <w:gridCol w:w="1531"/>
        <w:gridCol w:w="1587"/>
        <w:gridCol w:w="1814"/>
        <w:gridCol w:w="2211"/>
      </w:tblGrid>
      <w:tr w:rsidR="006D7DE9" w:rsidRPr="006D7DE9">
        <w:tc>
          <w:tcPr>
            <w:tcW w:w="567" w:type="dxa"/>
            <w:vMerge w:val="restart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381" w:type="dxa"/>
            <w:vMerge w:val="restart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Составляющие базовых нормативов затрат</w:t>
            </w:r>
          </w:p>
        </w:tc>
        <w:tc>
          <w:tcPr>
            <w:tcW w:w="7143" w:type="dxa"/>
            <w:gridSpan w:val="4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Наименование корректирующего коэффициента</w:t>
            </w:r>
          </w:p>
        </w:tc>
      </w:tr>
      <w:tr w:rsidR="006D7DE9" w:rsidRPr="006D7DE9">
        <w:tc>
          <w:tcPr>
            <w:tcW w:w="567" w:type="dxa"/>
            <w:vMerge/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vMerge/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 специфики образовательного процесса</w:t>
            </w:r>
          </w:p>
        </w:tc>
        <w:tc>
          <w:tcPr>
            <w:tcW w:w="158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 транспортной доступности</w:t>
            </w:r>
          </w:p>
        </w:tc>
        <w:tc>
          <w:tcPr>
            <w:tcW w:w="18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 удорожания фонда оплаты труда за работу в сельской местности</w:t>
            </w:r>
          </w:p>
        </w:tc>
        <w:tc>
          <w:tcPr>
            <w:tcW w:w="221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корректирующий коэффициент, уточняющий фонд оплаты труда в соответствии с установленными законодательством Республики Дагестан коэффициентами к заработной плате работников бюджетной сферы в высокогорных, безводных и пустынных муниципальных районах (городских округах)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81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оплату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труда и начисления на выплаты по оплате труда педагогических работников,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социальное страхование от несчастных случаев на производстве и профессиональных заболеваний в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применяетс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</w:p>
        </w:tc>
        <w:tc>
          <w:tcPr>
            <w:tcW w:w="158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применяется</w:t>
            </w:r>
          </w:p>
        </w:tc>
        <w:tc>
          <w:tcPr>
            <w:tcW w:w="18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применяется</w:t>
            </w:r>
          </w:p>
        </w:tc>
        <w:tc>
          <w:tcPr>
            <w:tcW w:w="221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381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оплату труда и начисления на выплаты по оплате труда административно-управленческого, учебно-вспомогательного персонала, включая страховые взносы в Пенсионный фонд Российской Федерации, Фонд социального страхования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 и Федеральный фонд обязательного медицинского страхования, страховые взносы на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применяется </w:t>
            </w:r>
            <w:hyperlink w:anchor="P487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8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18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21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применяется</w:t>
            </w:r>
          </w:p>
        </w:tc>
      </w:tr>
      <w:tr w:rsidR="006D7DE9" w:rsidRPr="006D7DE9">
        <w:tc>
          <w:tcPr>
            <w:tcW w:w="56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81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учебные расходы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и школ-интернатов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применяетс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</w:p>
        </w:tc>
        <w:tc>
          <w:tcPr>
            <w:tcW w:w="1587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применяется</w:t>
            </w:r>
          </w:p>
        </w:tc>
        <w:tc>
          <w:tcPr>
            <w:tcW w:w="18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  <w:tc>
          <w:tcPr>
            <w:tcW w:w="221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не применяется</w:t>
            </w:r>
          </w:p>
        </w:tc>
      </w:tr>
    </w:tbl>
    <w:p w:rsidR="006D7DE9" w:rsidRPr="006D7DE9" w:rsidRDefault="006D7DE9">
      <w:pPr>
        <w:rPr>
          <w:rFonts w:ascii="Times New Roman" w:hAnsi="Times New Roman" w:cs="Times New Roman"/>
          <w:sz w:val="28"/>
          <w:szCs w:val="28"/>
        </w:rPr>
        <w:sectPr w:rsidR="006D7DE9" w:rsidRPr="006D7DE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D7DE9" w:rsidRPr="006D7DE9" w:rsidRDefault="006D7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487"/>
      <w:bookmarkEnd w:id="7"/>
      <w:r w:rsidRPr="006D7DE9">
        <w:rPr>
          <w:rFonts w:ascii="Times New Roman" w:hAnsi="Times New Roman" w:cs="Times New Roman"/>
          <w:sz w:val="28"/>
          <w:szCs w:val="28"/>
        </w:rPr>
        <w:t>&lt;*&gt; Не применяется в общеобразовательных школах с углубленным изучением отдельных предметов, гимназиях, лицеях.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507"/>
      <w:bookmarkEnd w:id="8"/>
      <w:r w:rsidRPr="006D7DE9">
        <w:rPr>
          <w:rFonts w:ascii="Times New Roman" w:hAnsi="Times New Roman" w:cs="Times New Roman"/>
          <w:sz w:val="28"/>
          <w:szCs w:val="28"/>
        </w:rPr>
        <w:t>КОРРЕКТИРУЮЩИЕ КОЭФФИЦИЕНТЫ,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ОТРАЖАЮЩИЕ СПЕЦИФИКУ ОРГАНИЗАЦИИ ОБРАЗОВАТЕЛЬНОГО ПРОЦЕССА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СПЕЦИАЛИЗИРОВАННЫХ УЧРЕЖДЕНИЯХ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5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2494"/>
      </w:tblGrid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Типы образовательных учреждений, обеспечивающих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Размер корректирующего коэффициента, отражающею специфику организации образовательного процесса в специализированных учреждениях</w:t>
            </w:r>
          </w:p>
        </w:tc>
      </w:tr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по состоянию здоровья на дому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Обучение в нетиповых образовательных организациях, в том числе в детских центрах, в специальных (коррекционных) школах и школах-интернатах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Обучение в медицинских организациях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Обучение в общеобразовательных организациях, созданных при исправительных учреждениях уголовно-исполнительной системы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Обучение в общеобразовательных школах с углубленным изучением отдельных предметов (гимназия, лицей)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</w:tr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Обучение в школах-интернатах всех наименований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7DE9" w:rsidRPr="006D7DE9">
        <w:tc>
          <w:tcPr>
            <w:tcW w:w="408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Обучение в специальных (коррекционных) школах и школах-интернатах</w:t>
            </w:r>
          </w:p>
        </w:tc>
        <w:tc>
          <w:tcPr>
            <w:tcW w:w="249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lastRenderedPageBreak/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549"/>
      <w:bookmarkEnd w:id="9"/>
      <w:r w:rsidRPr="006D7DE9">
        <w:rPr>
          <w:rFonts w:ascii="Times New Roman" w:hAnsi="Times New Roman" w:cs="Times New Roman"/>
          <w:sz w:val="28"/>
          <w:szCs w:val="28"/>
        </w:rPr>
        <w:t>КОРРЕКТИРУЮЩИЙ КОЭФФИЦИЕНТ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ДЛЯ НЕДОПУЩЕНИЯ СНИЖЕНИЯ ФИНАНСИРОВАНИЯ ОБЪЕМА СУБВЕНЦИИ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УХУДШЕНИЯ УСЛОВИЙ ПРЕДОСТАВЛЕНИЯ ОБРАЗОВАТЕЛЬНОЙ УСЛУГИ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ОБЩЕГО ОБРАЗОВАНИЯ В СРАВНЕНИИ С ДОСТИГНУТЫМ УРОВНЕМ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 УЧЕТОМ БАЗОВЫХ РАСХОДОВ, ПРИВЕДЕННЫХ К УСЛОВИЯМ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ПЛАНИРУЕМОГО ГОДА БАЗОВЫХ РАСХОДОВ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6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rPr>
          <w:rFonts w:ascii="Times New Roman" w:hAnsi="Times New Roman" w:cs="Times New Roman"/>
          <w:sz w:val="28"/>
          <w:szCs w:val="28"/>
        </w:rPr>
        <w:sectPr w:rsidR="006D7DE9" w:rsidRPr="006D7DE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7"/>
        <w:gridCol w:w="1570"/>
        <w:gridCol w:w="1718"/>
        <w:gridCol w:w="1714"/>
        <w:gridCol w:w="1728"/>
        <w:gridCol w:w="1598"/>
      </w:tblGrid>
      <w:tr w:rsidR="006D7DE9" w:rsidRPr="006D7DE9">
        <w:tc>
          <w:tcPr>
            <w:tcW w:w="1747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8" w:type="dxa"/>
            <w:gridSpan w:val="5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Наименование корректирующего коэффициента</w:t>
            </w:r>
          </w:p>
        </w:tc>
      </w:tr>
      <w:tr w:rsidR="006D7DE9" w:rsidRPr="006D7DE9">
        <w:tc>
          <w:tcPr>
            <w:tcW w:w="1747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до 95 процентов базовых расходов, приведенных к условиям планируемого года</w:t>
            </w:r>
          </w:p>
        </w:tc>
        <w:tc>
          <w:tcPr>
            <w:tcW w:w="171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от 95 до 100 процентов базовых расходов, приведенных к условиям планируемого года</w:t>
            </w:r>
          </w:p>
        </w:tc>
        <w:tc>
          <w:tcPr>
            <w:tcW w:w="17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от 100 до 130 процентов базовых расходов, приведенных к условиям планируемого года</w:t>
            </w:r>
          </w:p>
        </w:tc>
        <w:tc>
          <w:tcPr>
            <w:tcW w:w="172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от 130 до 150 процентов базовых расходов, приведенных к условиям планируемого года</w:t>
            </w:r>
          </w:p>
        </w:tc>
        <w:tc>
          <w:tcPr>
            <w:tcW w:w="159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при отклонении нормативных объемов расходов свыше 150 процентов базовых расходов, приведенных к условиям планируемого года</w:t>
            </w:r>
          </w:p>
        </w:tc>
      </w:tr>
      <w:tr w:rsidR="006D7DE9" w:rsidRPr="006D7DE9">
        <w:tc>
          <w:tcPr>
            <w:tcW w:w="1747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Корректирующие коэффициенты в размере</w:t>
            </w:r>
          </w:p>
        </w:tc>
        <w:tc>
          <w:tcPr>
            <w:tcW w:w="1570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0,95 к базовым расходам</w:t>
            </w:r>
          </w:p>
        </w:tc>
        <w:tc>
          <w:tcPr>
            <w:tcW w:w="171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1,0 к нормативным расходам</w:t>
            </w:r>
          </w:p>
        </w:tc>
        <w:tc>
          <w:tcPr>
            <w:tcW w:w="171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1,0 к базовым расходам</w:t>
            </w:r>
          </w:p>
        </w:tc>
        <w:tc>
          <w:tcPr>
            <w:tcW w:w="172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1,1 к базовым расходам</w:t>
            </w:r>
          </w:p>
        </w:tc>
        <w:tc>
          <w:tcPr>
            <w:tcW w:w="1598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1,2 к базовым расходам</w:t>
            </w:r>
          </w:p>
        </w:tc>
      </w:tr>
    </w:tbl>
    <w:p w:rsidR="006D7DE9" w:rsidRPr="006D7DE9" w:rsidRDefault="006D7DE9">
      <w:pPr>
        <w:rPr>
          <w:rFonts w:ascii="Times New Roman" w:hAnsi="Times New Roman" w:cs="Times New Roman"/>
          <w:sz w:val="28"/>
          <w:szCs w:val="28"/>
        </w:rPr>
        <w:sectPr w:rsidR="006D7DE9" w:rsidRPr="006D7DE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7DE9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к Закону Республики Дагестан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7DE9">
        <w:rPr>
          <w:rFonts w:ascii="Times New Roman" w:hAnsi="Times New Roman" w:cs="Times New Roman"/>
          <w:sz w:val="28"/>
          <w:szCs w:val="28"/>
        </w:rPr>
        <w:t>О методике распределения субвенции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предоставляемых местным бюджетам на обеспечение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прав граждан на получение общедоступного и бесплатного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дошкольного образования в муниципальных дошкольных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образовательных организациях, общедоступного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и бесплатного дошкольного, начального общего,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организациях,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обеспечение дополнительного образования детей</w:t>
      </w: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592"/>
      <w:bookmarkEnd w:id="10"/>
      <w:r w:rsidRPr="006D7DE9">
        <w:rPr>
          <w:rFonts w:ascii="Times New Roman" w:hAnsi="Times New Roman" w:cs="Times New Roman"/>
          <w:sz w:val="28"/>
          <w:szCs w:val="28"/>
        </w:rPr>
        <w:t>ИТОГОВЫЕ ЗНАЧЕНИЯ И ВЕЛИЧИНА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СОСТАВЛЯЮЩИХ БАЗОВЫХ НОРМАТИВОВ ЗАТРАТ НА РЕАЛИЗАЦИЮ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ОСНОВНЫХ ОБЩЕОБРАЗОВАТЕЛЬНЫХ ПРОГРАММ НАЧАЛЬНОГО,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ОСНОВНОГО И СРЕДНЕГО ОБЩЕГО ОБРАЗОВАНИЯ В РАСЧЕТЕ</w:t>
      </w:r>
    </w:p>
    <w:p w:rsidR="006D7DE9" w:rsidRPr="006D7DE9" w:rsidRDefault="006D7DE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НА ОДНОГО УЧАЩЕГОСЯ В ГОД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6D7DE9" w:rsidRPr="006D7DE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(введено </w:t>
            </w:r>
            <w:hyperlink r:id="rId37" w:history="1">
              <w:r w:rsidRPr="006D7DE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Республики Дагестан</w:t>
            </w:r>
          </w:p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03.04.2020 </w:t>
            </w:r>
            <w:r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№</w:t>
            </w:r>
            <w:r w:rsidRPr="006D7DE9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D7DE9">
        <w:rPr>
          <w:rFonts w:ascii="Times New Roman" w:hAnsi="Times New Roman" w:cs="Times New Roman"/>
          <w:sz w:val="28"/>
          <w:szCs w:val="28"/>
        </w:rPr>
        <w:t>(тыс. рублей)</w:t>
      </w:r>
    </w:p>
    <w:p w:rsidR="006D7DE9" w:rsidRPr="006D7DE9" w:rsidRDefault="006D7DE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74"/>
        <w:gridCol w:w="1584"/>
        <w:gridCol w:w="1531"/>
      </w:tblGrid>
      <w:tr w:rsidR="006D7DE9" w:rsidRPr="006D7DE9">
        <w:tc>
          <w:tcPr>
            <w:tcW w:w="3572" w:type="dxa"/>
            <w:vMerge w:val="restart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9" w:type="dxa"/>
            <w:gridSpan w:val="3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Наименование корректирующего коэффициента</w:t>
            </w:r>
          </w:p>
        </w:tc>
      </w:tr>
      <w:tr w:rsidR="006D7DE9" w:rsidRPr="006D7DE9">
        <w:tc>
          <w:tcPr>
            <w:tcW w:w="3572" w:type="dxa"/>
            <w:vMerge/>
          </w:tcPr>
          <w:p w:rsidR="006D7DE9" w:rsidRPr="006D7DE9" w:rsidRDefault="006D7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5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</w:tr>
      <w:tr w:rsidR="006D7DE9" w:rsidRPr="006D7DE9">
        <w:tc>
          <w:tcPr>
            <w:tcW w:w="3572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D7DE9" w:rsidRPr="006D7DE9">
        <w:tc>
          <w:tcPr>
            <w:tcW w:w="357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1. Затраты на оплату труда и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начисления на выплаты по оплате труда педагогических работников,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5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24,710</w:t>
            </w:r>
          </w:p>
        </w:tc>
        <w:tc>
          <w:tcPr>
            <w:tcW w:w="15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32,6155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33,333</w:t>
            </w:r>
          </w:p>
        </w:tc>
      </w:tr>
      <w:tr w:rsidR="006D7DE9" w:rsidRPr="006D7DE9">
        <w:tc>
          <w:tcPr>
            <w:tcW w:w="357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 xml:space="preserve">2. Затраты на оплату труда и начисления на выплаты по оплате труда административно-управленческого, учебно-вспомогательного и прочего персонала,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социальное страхование от несчастных случаев на производстве и профессиональных заболеваний в соответствии </w:t>
            </w: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5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16,188</w:t>
            </w:r>
          </w:p>
        </w:tc>
        <w:tc>
          <w:tcPr>
            <w:tcW w:w="15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16,188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16,188</w:t>
            </w:r>
          </w:p>
        </w:tc>
      </w:tr>
      <w:tr w:rsidR="006D7DE9" w:rsidRPr="006D7DE9">
        <w:tc>
          <w:tcPr>
            <w:tcW w:w="357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3. Затраты на учебные расходы в школе</w:t>
            </w:r>
          </w:p>
        </w:tc>
        <w:tc>
          <w:tcPr>
            <w:tcW w:w="15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0,150</w:t>
            </w:r>
          </w:p>
        </w:tc>
        <w:tc>
          <w:tcPr>
            <w:tcW w:w="15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0,150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0,150</w:t>
            </w:r>
          </w:p>
        </w:tc>
      </w:tr>
      <w:tr w:rsidR="006D7DE9" w:rsidRPr="006D7DE9">
        <w:tc>
          <w:tcPr>
            <w:tcW w:w="3572" w:type="dxa"/>
          </w:tcPr>
          <w:p w:rsidR="006D7DE9" w:rsidRPr="006D7DE9" w:rsidRDefault="006D7DE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4. Затраты на учебные расходы в школе-интернате</w:t>
            </w:r>
          </w:p>
        </w:tc>
        <w:tc>
          <w:tcPr>
            <w:tcW w:w="157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1,320</w:t>
            </w:r>
          </w:p>
        </w:tc>
        <w:tc>
          <w:tcPr>
            <w:tcW w:w="1584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1,320</w:t>
            </w:r>
          </w:p>
        </w:tc>
        <w:tc>
          <w:tcPr>
            <w:tcW w:w="1531" w:type="dxa"/>
          </w:tcPr>
          <w:p w:rsidR="006D7DE9" w:rsidRPr="006D7DE9" w:rsidRDefault="006D7DE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DE9">
              <w:rPr>
                <w:rFonts w:ascii="Times New Roman" w:hAnsi="Times New Roman" w:cs="Times New Roman"/>
                <w:sz w:val="28"/>
                <w:szCs w:val="28"/>
              </w:rPr>
              <w:t>1,320</w:t>
            </w:r>
          </w:p>
        </w:tc>
      </w:tr>
    </w:tbl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7DE9" w:rsidRPr="006D7DE9" w:rsidRDefault="006D7DE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634A35" w:rsidRPr="006D7DE9" w:rsidRDefault="00634A35">
      <w:pPr>
        <w:rPr>
          <w:rFonts w:ascii="Times New Roman" w:hAnsi="Times New Roman" w:cs="Times New Roman"/>
          <w:sz w:val="28"/>
          <w:szCs w:val="28"/>
        </w:rPr>
      </w:pPr>
    </w:p>
    <w:sectPr w:rsidR="00634A35" w:rsidRPr="006D7DE9" w:rsidSect="000F1AD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E9"/>
    <w:rsid w:val="001A41CF"/>
    <w:rsid w:val="004A4C62"/>
    <w:rsid w:val="005E0D58"/>
    <w:rsid w:val="00634A35"/>
    <w:rsid w:val="006D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F5734-4BEB-4A66-937D-8041363E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D7D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7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D7D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D7D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D7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D7D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D7D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31363&amp;dst=100010" TargetMode="External"/><Relationship Id="rId18" Type="http://schemas.openxmlformats.org/officeDocument/2006/relationships/hyperlink" Target="https://login.consultant.ru/link/?req=doc&amp;base=RLAW346&amp;n=38213&amp;dst=100019" TargetMode="External"/><Relationship Id="rId26" Type="http://schemas.openxmlformats.org/officeDocument/2006/relationships/hyperlink" Target="https://login.consultant.ru/link/?req=doc&amp;base=RLAW346&amp;n=38213&amp;dst=100072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RLAW346&amp;n=38213&amp;dst=100038" TargetMode="External"/><Relationship Id="rId34" Type="http://schemas.openxmlformats.org/officeDocument/2006/relationships/hyperlink" Target="https://login.consultant.ru/link/?req=doc&amp;base=RLAW346&amp;n=38213&amp;dst=100124" TargetMode="External"/><Relationship Id="rId7" Type="http://schemas.openxmlformats.org/officeDocument/2006/relationships/hyperlink" Target="https://login.consultant.ru/link/?req=doc&amp;base=LAW&amp;n=389332&amp;dst=2147" TargetMode="External"/><Relationship Id="rId12" Type="http://schemas.openxmlformats.org/officeDocument/2006/relationships/hyperlink" Target="https://login.consultant.ru/link/?req=doc&amp;base=RLAW346&amp;n=38213&amp;dst=100014" TargetMode="External"/><Relationship Id="rId17" Type="http://schemas.openxmlformats.org/officeDocument/2006/relationships/hyperlink" Target="https://login.consultant.ru/link/?req=doc&amp;base=RLAW346&amp;n=33200" TargetMode="External"/><Relationship Id="rId25" Type="http://schemas.openxmlformats.org/officeDocument/2006/relationships/hyperlink" Target="https://login.consultant.ru/link/?req=doc&amp;base=RLAW346&amp;n=38213&amp;dst=100071" TargetMode="External"/><Relationship Id="rId33" Type="http://schemas.openxmlformats.org/officeDocument/2006/relationships/hyperlink" Target="https://login.consultant.ru/link/?req=doc&amp;base=RLAW346&amp;n=38213&amp;dst=100113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38213&amp;dst=100016" TargetMode="External"/><Relationship Id="rId20" Type="http://schemas.openxmlformats.org/officeDocument/2006/relationships/hyperlink" Target="https://login.consultant.ru/link/?req=doc&amp;base=RLAW346&amp;n=31363&amp;dst=100036" TargetMode="External"/><Relationship Id="rId29" Type="http://schemas.openxmlformats.org/officeDocument/2006/relationships/hyperlink" Target="https://login.consultant.ru/link/?req=doc&amp;base=RLAW346&amp;n=38213&amp;dst=10008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8213&amp;dst=100008" TargetMode="External"/><Relationship Id="rId11" Type="http://schemas.openxmlformats.org/officeDocument/2006/relationships/hyperlink" Target="https://login.consultant.ru/link/?req=doc&amp;base=RLAW346&amp;n=38213&amp;dst=100011" TargetMode="External"/><Relationship Id="rId24" Type="http://schemas.openxmlformats.org/officeDocument/2006/relationships/hyperlink" Target="https://login.consultant.ru/link/?req=doc&amp;base=RLAW346&amp;n=33200" TargetMode="External"/><Relationship Id="rId32" Type="http://schemas.openxmlformats.org/officeDocument/2006/relationships/hyperlink" Target="https://login.consultant.ru/link/?req=doc&amp;base=RLAW346&amp;n=38213&amp;dst=100110" TargetMode="External"/><Relationship Id="rId37" Type="http://schemas.openxmlformats.org/officeDocument/2006/relationships/hyperlink" Target="https://login.consultant.ru/link/?req=doc&amp;base=RLAW346&amp;n=38213&amp;dst=100146" TargetMode="External"/><Relationship Id="rId5" Type="http://schemas.openxmlformats.org/officeDocument/2006/relationships/hyperlink" Target="https://login.consultant.ru/link/?req=doc&amp;base=RLAW346&amp;n=31363&amp;dst=100008" TargetMode="External"/><Relationship Id="rId15" Type="http://schemas.openxmlformats.org/officeDocument/2006/relationships/hyperlink" Target="https://login.consultant.ru/link/?req=doc&amp;base=RLAW346&amp;n=31363&amp;dst=100011" TargetMode="External"/><Relationship Id="rId23" Type="http://schemas.openxmlformats.org/officeDocument/2006/relationships/hyperlink" Target="https://login.consultant.ru/link/?req=doc&amp;base=RLAW346&amp;n=38213&amp;dst=100043" TargetMode="External"/><Relationship Id="rId28" Type="http://schemas.openxmlformats.org/officeDocument/2006/relationships/hyperlink" Target="https://login.consultant.ru/link/?req=doc&amp;base=RLAW346&amp;n=9389&amp;dst=100046" TargetMode="External"/><Relationship Id="rId36" Type="http://schemas.openxmlformats.org/officeDocument/2006/relationships/hyperlink" Target="https://login.consultant.ru/link/?req=doc&amp;base=RLAW346&amp;n=38213&amp;dst=100143" TargetMode="External"/><Relationship Id="rId10" Type="http://schemas.openxmlformats.org/officeDocument/2006/relationships/hyperlink" Target="https://login.consultant.ru/link/?req=doc&amp;base=RLAW346&amp;n=38213&amp;dst=100009" TargetMode="External"/><Relationship Id="rId19" Type="http://schemas.openxmlformats.org/officeDocument/2006/relationships/hyperlink" Target="https://login.consultant.ru/link/?req=doc&amp;base=RLAW346&amp;n=38213&amp;dst=100032" TargetMode="External"/><Relationship Id="rId31" Type="http://schemas.openxmlformats.org/officeDocument/2006/relationships/hyperlink" Target="https://login.consultant.ru/link/?req=doc&amp;base=RLAW346&amp;n=38213&amp;dst=1001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83546" TargetMode="External"/><Relationship Id="rId14" Type="http://schemas.openxmlformats.org/officeDocument/2006/relationships/hyperlink" Target="https://login.consultant.ru/link/?req=doc&amp;base=RLAW346&amp;n=31363&amp;dst=100011" TargetMode="External"/><Relationship Id="rId22" Type="http://schemas.openxmlformats.org/officeDocument/2006/relationships/hyperlink" Target="https://login.consultant.ru/link/?req=doc&amp;base=RLAW346&amp;n=31363&amp;dst=100036" TargetMode="External"/><Relationship Id="rId27" Type="http://schemas.openxmlformats.org/officeDocument/2006/relationships/hyperlink" Target="https://login.consultant.ru/link/?req=doc&amp;base=RLAW346&amp;n=9406" TargetMode="External"/><Relationship Id="rId30" Type="http://schemas.openxmlformats.org/officeDocument/2006/relationships/hyperlink" Target="https://login.consultant.ru/link/?req=doc&amp;base=RLAW346&amp;n=38213&amp;dst=100102" TargetMode="External"/><Relationship Id="rId35" Type="http://schemas.openxmlformats.org/officeDocument/2006/relationships/hyperlink" Target="https://login.consultant.ru/link/?req=doc&amp;base=RLAW346&amp;n=38213&amp;dst=100133" TargetMode="External"/><Relationship Id="rId8" Type="http://schemas.openxmlformats.org/officeDocument/2006/relationships/hyperlink" Target="https://login.consultant.ru/link/?req=doc&amp;base=LAW&amp;n=378036&amp;dst=10014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6877</Words>
  <Characters>39203</Characters>
  <Application>Microsoft Office Word</Application>
  <DocSecurity>0</DocSecurity>
  <Lines>326</Lines>
  <Paragraphs>91</Paragraphs>
  <ScaleCrop>false</ScaleCrop>
  <Company>Reanimator Extreme Edition</Company>
  <LinksUpToDate>false</LinksUpToDate>
  <CharactersWithSpaces>45989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ADMINPC</cp:lastModifiedBy>
  <cp:revision>2</cp:revision>
  <dcterms:created xsi:type="dcterms:W3CDTF">2021-12-01T07:53:00Z</dcterms:created>
  <dcterms:modified xsi:type="dcterms:W3CDTF">2021-12-01T07:53:00Z</dcterms:modified>
</cp:coreProperties>
</file>