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9FF" w:rsidRDefault="0054481B" w:rsidP="00ED39FF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-460375</wp:posOffset>
            </wp:positionH>
            <wp:positionV relativeFrom="paragraph">
              <wp:posOffset>294640</wp:posOffset>
            </wp:positionV>
            <wp:extent cx="6323965" cy="9477375"/>
            <wp:effectExtent l="19050" t="0" r="635" b="0"/>
            <wp:wrapNone/>
            <wp:docPr id="10" name="Рисунок 2" descr="C:\Users\001\Downloads\e64ab691-6f12-44ab-91a1-aa8b8ec68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e64ab691-6f12-44ab-91a1-aa8b8ec68f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65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481B">
        <w:rPr>
          <w:lang w:eastAsia="ru-RU"/>
        </w:rPr>
        <w:drawing>
          <wp:anchor distT="0" distB="0" distL="114300" distR="114300" simplePos="0" relativeHeight="251668991" behindDoc="1" locked="0" layoutInCell="1" allowOverlap="1">
            <wp:simplePos x="0" y="0"/>
            <wp:positionH relativeFrom="column">
              <wp:posOffset>-1191346</wp:posOffset>
            </wp:positionH>
            <wp:positionV relativeFrom="paragraph">
              <wp:posOffset>-273548</wp:posOffset>
            </wp:positionV>
            <wp:extent cx="7858898" cy="10540313"/>
            <wp:effectExtent l="0" t="0" r="0" b="0"/>
            <wp:wrapNone/>
            <wp:docPr id="11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898" cy="10540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ru-RU"/>
        </w:rPr>
        <w:softHyphen/>
      </w:r>
    </w:p>
    <w:p w:rsidR="00ED39FF" w:rsidRDefault="00ED39FF" w:rsidP="00ED39FF">
      <w:pPr>
        <w:rPr>
          <w:lang w:eastAsia="ru-RU"/>
        </w:rPr>
      </w:pPr>
    </w:p>
    <w:p w:rsidR="00ED39FF" w:rsidRDefault="00FD7410" w:rsidP="00ED39FF">
      <w:pPr>
        <w:rPr>
          <w:lang w:eastAsia="ru-RU"/>
        </w:rPr>
      </w:pPr>
      <w:r>
        <w:rPr>
          <w:noProof/>
          <w:lang w:eastAsia="ru-RU"/>
        </w:rPr>
        <w:softHyphen/>
      </w:r>
      <w:r>
        <w:rPr>
          <w:noProof/>
          <w:lang w:eastAsia="ru-RU"/>
        </w:rPr>
        <w:softHyphen/>
      </w: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Pr="00EE0C75" w:rsidRDefault="0054481B" w:rsidP="00ED39FF">
      <w:pPr>
        <w:rPr>
          <w:color w:val="FF0000"/>
          <w:sz w:val="44"/>
          <w:szCs w:val="44"/>
          <w:lang w:eastAsia="ru-RU"/>
        </w:rPr>
      </w:pPr>
      <w:r w:rsidRPr="00EE0C75">
        <w:rPr>
          <w:color w:val="FF0000"/>
          <w:sz w:val="44"/>
          <w:szCs w:val="44"/>
          <w:lang w:eastAsia="ru-RU"/>
        </w:rPr>
        <w:t xml:space="preserve">                  Средняя группа «ГНОМИКИ»</w:t>
      </w:r>
    </w:p>
    <w:p w:rsidR="00ED39FF" w:rsidRPr="00EE0C75" w:rsidRDefault="00ED39FF" w:rsidP="00ED39FF">
      <w:pPr>
        <w:rPr>
          <w:color w:val="FF0000"/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D39FF" w:rsidRDefault="00ED39FF" w:rsidP="00ED39FF">
      <w:pPr>
        <w:rPr>
          <w:lang w:eastAsia="ru-RU"/>
        </w:rPr>
      </w:pPr>
    </w:p>
    <w:p w:rsidR="00EE0C75" w:rsidRDefault="00EE0C75" w:rsidP="00EE0C75">
      <w:pPr>
        <w:spacing w:after="0" w:line="240" w:lineRule="auto"/>
        <w:rPr>
          <w:lang w:eastAsia="ru-RU"/>
        </w:rPr>
      </w:pPr>
    </w:p>
    <w:p w:rsidR="00EE0C75" w:rsidRDefault="00EE0C75" w:rsidP="00EE0C75">
      <w:pPr>
        <w:spacing w:after="0" w:line="240" w:lineRule="auto"/>
        <w:rPr>
          <w:lang w:eastAsia="ru-RU"/>
        </w:rPr>
      </w:pPr>
    </w:p>
    <w:p w:rsidR="00EE0C75" w:rsidRDefault="00EE0C75" w:rsidP="00EE0C75">
      <w:pPr>
        <w:spacing w:after="0" w:line="240" w:lineRule="auto"/>
        <w:rPr>
          <w:lang w:eastAsia="ru-RU"/>
        </w:rPr>
      </w:pPr>
    </w:p>
    <w:p w:rsidR="00FD7410" w:rsidRDefault="0054481B" w:rsidP="00EE0C7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Воспитатели: </w:t>
      </w:r>
      <w:r w:rsidR="00FD7410" w:rsidRPr="0093798F">
        <w:rPr>
          <w:rFonts w:ascii="Times New Roman" w:hAnsi="Times New Roman" w:cs="Times New Roman"/>
          <w:color w:val="FF0000"/>
          <w:sz w:val="40"/>
          <w:szCs w:val="40"/>
        </w:rPr>
        <w:t>Магомедова</w:t>
      </w:r>
      <w:r w:rsidR="00FD7410">
        <w:rPr>
          <w:rFonts w:ascii="Times New Roman" w:hAnsi="Times New Roman" w:cs="Times New Roman"/>
          <w:color w:val="FF0000"/>
          <w:sz w:val="40"/>
          <w:szCs w:val="40"/>
        </w:rPr>
        <w:t xml:space="preserve"> М.М.</w:t>
      </w:r>
    </w:p>
    <w:p w:rsidR="0054481B" w:rsidRDefault="0054481B" w:rsidP="0054481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                </w:t>
      </w:r>
      <w:proofErr w:type="spellStart"/>
      <w:r>
        <w:rPr>
          <w:rFonts w:ascii="Times New Roman" w:hAnsi="Times New Roman" w:cs="Times New Roman"/>
          <w:color w:val="FF0000"/>
          <w:sz w:val="40"/>
          <w:szCs w:val="40"/>
        </w:rPr>
        <w:t>Шамсудинова</w:t>
      </w:r>
      <w:proofErr w:type="spellEnd"/>
      <w:r>
        <w:rPr>
          <w:rFonts w:ascii="Times New Roman" w:hAnsi="Times New Roman" w:cs="Times New Roman"/>
          <w:color w:val="FF0000"/>
          <w:sz w:val="40"/>
          <w:szCs w:val="40"/>
        </w:rPr>
        <w:t xml:space="preserve"> А.Т.</w:t>
      </w:r>
    </w:p>
    <w:p w:rsidR="00FD7410" w:rsidRDefault="00FD7410" w:rsidP="0054481B">
      <w:pPr>
        <w:spacing w:after="0"/>
        <w:rPr>
          <w:rFonts w:ascii="Times New Roman" w:hAnsi="Times New Roman" w:cs="Times New Roman"/>
          <w:color w:val="FF0000"/>
          <w:sz w:val="40"/>
          <w:szCs w:val="40"/>
        </w:rPr>
      </w:pPr>
    </w:p>
    <w:p w:rsidR="00FD7410" w:rsidRDefault="0054481B" w:rsidP="00ED39FF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-1185066</wp:posOffset>
            </wp:positionH>
            <wp:positionV relativeFrom="paragraph">
              <wp:posOffset>-386421</wp:posOffset>
            </wp:positionV>
            <wp:extent cx="7854846" cy="10538085"/>
            <wp:effectExtent l="0" t="0" r="0" b="0"/>
            <wp:wrapNone/>
            <wp:docPr id="4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4846" cy="10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39FF" w:rsidRPr="0054481B" w:rsidRDefault="00ED39FF" w:rsidP="00ED39FF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54481B" w:rsidRDefault="0054481B" w:rsidP="000008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00085C" w:rsidRPr="00ED39FF" w:rsidRDefault="0000085C" w:rsidP="000008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ED39F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Пояснительная записка</w:t>
      </w:r>
    </w:p>
    <w:p w:rsidR="0000085C" w:rsidRPr="00ED39FF" w:rsidRDefault="0000085C" w:rsidP="00ED39FF">
      <w:pPr>
        <w:shd w:val="clear" w:color="auto" w:fill="FFFFFF"/>
        <w:spacing w:after="15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детство-период рождения личности, первоначального раскрытия творческих сил ребёнка, становление основ индивидуальности.</w:t>
      </w:r>
    </w:p>
    <w:p w:rsidR="0000085C" w:rsidRPr="00ED39FF" w:rsidRDefault="0000085C" w:rsidP="00ED39FF">
      <w:pPr>
        <w:shd w:val="clear" w:color="auto" w:fill="FFFFFF"/>
        <w:spacing w:after="15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задача ДОУ состоит в том, чтобы ребёнок рос </w:t>
      </w:r>
      <w:proofErr w:type="gramStart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жизнерадостным, гармонично развитым и деятельным.</w:t>
      </w:r>
    </w:p>
    <w:p w:rsidR="0000085C" w:rsidRPr="00ED39FF" w:rsidRDefault="0000085C" w:rsidP="00ED39FF">
      <w:pPr>
        <w:shd w:val="clear" w:color="auto" w:fill="FFFFFF"/>
        <w:spacing w:after="15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Общепризнанно, что основной вид деятельности дошкольника - игра. В игре развиваются способности к воображению, произвольной регуляции действий и чувств, приобретается опыт взаимодействия и взаимопонимания. Игра способствует развитию, обогащает жизненным опытом, готовит почву для успешной деятельности в реальной жизни.</w:t>
      </w:r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Организовать педагогический процесс так, чтобы ребёнок играл, развивался и обучался одновременно - задача достаточно сложная.</w:t>
      </w:r>
    </w:p>
    <w:p w:rsidR="0000085C" w:rsidRDefault="0000085C" w:rsidP="00ED39FF">
      <w:pPr>
        <w:shd w:val="clear" w:color="auto" w:fill="FFFFFF"/>
        <w:spacing w:after="15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Прослушав авторский курс В. </w:t>
      </w:r>
      <w:proofErr w:type="spellStart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В.Воскобовича</w:t>
      </w:r>
      <w:proofErr w:type="spellEnd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«Сказочные лабиринты игры» - игровая технология интеллектуально-творческого развития детей дошкольного и младшего школьного возраста», у меня возникла идея создания интеллектуально-развивающего кружка для воспитанников нашего ДОУ с использованием игр </w:t>
      </w:r>
      <w:proofErr w:type="spellStart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Особенно меня привлекли оригинальные решения обыкновенных задач, заложенный в играх творческий потенциал, </w:t>
      </w:r>
      <w:proofErr w:type="spellStart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многовариативность</w:t>
      </w:r>
      <w:proofErr w:type="spellEnd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игровых упражнений.</w:t>
      </w:r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Составляя данную программу, я опиралась на технологию «Сказочные лабиринты игры» </w:t>
      </w:r>
      <w:proofErr w:type="spellStart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Харько</w:t>
      </w:r>
      <w:proofErr w:type="spellEnd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Г. и </w:t>
      </w:r>
      <w:proofErr w:type="spellStart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ED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В., содержанием которой является эффективное развитие психических процессов внимания, памяти, мышления, воображения, мышления, речи и раннее творческое развитие детей дошкольного возраста.</w:t>
      </w:r>
    </w:p>
    <w:p w:rsidR="0054481B" w:rsidRPr="00ED39FF" w:rsidRDefault="0054481B" w:rsidP="00ED39FF">
      <w:pPr>
        <w:shd w:val="clear" w:color="auto" w:fill="FFFFFF"/>
        <w:spacing w:after="15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85C" w:rsidRPr="00ED39FF" w:rsidRDefault="0000085C" w:rsidP="0000085C">
      <w:pPr>
        <w:shd w:val="clear" w:color="auto" w:fill="FFFFFF"/>
        <w:spacing w:after="15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85C" w:rsidRPr="00ED39FF" w:rsidRDefault="0000085C" w:rsidP="0000085C">
      <w:pPr>
        <w:shd w:val="clear" w:color="auto" w:fill="FFFFFF"/>
        <w:spacing w:after="15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EE0C75">
      <w:pPr>
        <w:rPr>
          <w:lang w:eastAsia="ru-RU"/>
        </w:rPr>
      </w:pPr>
    </w:p>
    <w:p w:rsidR="0000085C" w:rsidRPr="0000085C" w:rsidRDefault="0000085C" w:rsidP="00EE0C75">
      <w:pPr>
        <w:rPr>
          <w:lang w:eastAsia="ru-RU"/>
        </w:rPr>
      </w:pPr>
    </w:p>
    <w:p w:rsidR="0000085C" w:rsidRPr="0000085C" w:rsidRDefault="00ED39FF" w:rsidP="00ED39FF">
      <w:pPr>
        <w:rPr>
          <w:lang w:eastAsia="ru-RU"/>
        </w:rPr>
      </w:pPr>
      <w:r w:rsidRPr="00ED39FF">
        <w:rPr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-1187711</wp:posOffset>
            </wp:positionH>
            <wp:positionV relativeFrom="paragraph">
              <wp:posOffset>-396300</wp:posOffset>
            </wp:positionV>
            <wp:extent cx="7853082" cy="10542495"/>
            <wp:effectExtent l="0" t="0" r="0" b="0"/>
            <wp:wrapNone/>
            <wp:docPr id="5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3082" cy="1054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C" w:rsidRDefault="0000085C" w:rsidP="00ED39FF">
      <w:pPr>
        <w:rPr>
          <w:b/>
          <w:bCs/>
          <w:lang w:eastAsia="ru-RU"/>
        </w:rPr>
      </w:pPr>
    </w:p>
    <w:p w:rsidR="00987C9E" w:rsidRDefault="00987C9E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программы:</w:t>
      </w:r>
    </w:p>
    <w:p w:rsidR="0000085C" w:rsidRPr="0000085C" w:rsidRDefault="0000085C" w:rsidP="00FD7410">
      <w:pPr>
        <w:shd w:val="clear" w:color="auto" w:fill="FFFFFF"/>
        <w:tabs>
          <w:tab w:val="left" w:pos="9072"/>
        </w:tabs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Развитие творческих, познавательных данных детей, интеллектуальных, умственных и математических способностей.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-развитие у ребёнка познавательного интереса, желания и потребности узнать новое;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</w:t>
      </w:r>
      <w:proofErr w:type="gram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наблюдательности, исследовательского подхода к явлениям и объектам окружающей действительности;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-развитие воображения, креативности мышления(умения гибко, оригинально мыслить, видеть обыкновенный объект под новым углом зрения);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-гармоничное, сбалансированное развитие у детей эмоционально-образного и логического начал;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-формирование базисных представлений(об окружающем мире, математических), речевых умений;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-построение педагогического процесса, способствующего интеллектуально – творческому развитию детей в игре;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Принципы построения занятий 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Системность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Учёт возрастных особенностей детей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Дифференцированный подход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Принцип воспитывающей и развивающей направленности знаний, постепенного и постоянного усложнения материала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Поэтапное использование игр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Гуманное сотрудничество педагога и детей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Высокий уровень трудности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детской деятельности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1.Логико-математические игры.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2.Интегрированные игровые занятия.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3.Совместная деятельность педагога и детей.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4.Самостоятельная игровая деятельность.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Реализация данной программы возможна при создании ряда условий: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1.Подготовка педагогов: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повышение квалификации педагогов через специальную курсовую подготовку (ознакомление и изучение специальных технологий); 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владение формами и методами работы с дошкольниками.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2.Организация развивающей предметной среды: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оснащение комплектами игр и игровых пособий.</w:t>
      </w:r>
    </w:p>
    <w:p w:rsid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3.Организация педагогического процесса с детьми: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</w:t>
      </w:r>
      <w:proofErr w:type="gram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предназначена для работы с детьми 3-7 лет.</w:t>
      </w:r>
    </w:p>
    <w:p w:rsidR="0054481B" w:rsidRDefault="0054481B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81B" w:rsidRPr="0000085C" w:rsidRDefault="0054481B" w:rsidP="0054481B">
      <w:pPr>
        <w:rPr>
          <w:lang w:eastAsia="ru-RU"/>
        </w:rPr>
      </w:pPr>
    </w:p>
    <w:p w:rsidR="00987C9E" w:rsidRDefault="00FD7410" w:rsidP="00FD7410">
      <w:pPr>
        <w:rPr>
          <w:lang w:eastAsia="ru-RU"/>
        </w:rPr>
      </w:pPr>
      <w:r w:rsidRPr="00FD7410">
        <w:rPr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-1032666</wp:posOffset>
            </wp:positionH>
            <wp:positionV relativeFrom="paragraph">
              <wp:posOffset>-252615</wp:posOffset>
            </wp:positionV>
            <wp:extent cx="7854846" cy="10538085"/>
            <wp:effectExtent l="0" t="0" r="0" b="0"/>
            <wp:wrapNone/>
            <wp:docPr id="6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4846" cy="1053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410" w:rsidRDefault="00FD7410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D7410" w:rsidRDefault="00FD7410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Организационные принципы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(возраст детей, сроки реализации программы, условия набора, режим занятий, наполняемость групп).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Программа адресована дошкольникам и рассчитана на 4 года. Учитывая возраст детей и новизну материала, для успешного усвоения программы занятия в группе должны сочетаться с индивидуальной помощью педагога каждому ребёнку. Оптимальное количество детей в группе должно быть 12 человек.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Занятия кружка проводятся 2 раза в неделю для каждой возрастной группы с сентября по май.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Первые три недели месяца проходит знакомство с играми и технологией их применения, в последнюю неделю проводится игровое занятие с использованием этих игровых пособий. В конце года проводится развлечение для детей.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65"/>
        <w:gridCol w:w="2299"/>
        <w:gridCol w:w="2299"/>
        <w:gridCol w:w="2282"/>
      </w:tblGrid>
      <w:tr w:rsidR="0000085C" w:rsidRPr="0000085C" w:rsidTr="0000085C"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Возрастная группа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занятий в неделю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занятий в год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детей</w:t>
            </w:r>
          </w:p>
        </w:tc>
      </w:tr>
      <w:tr w:rsidR="0000085C" w:rsidRPr="0000085C" w:rsidTr="0000085C"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 младшая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0085C" w:rsidRPr="0000085C" w:rsidTr="0000085C"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Средняя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0085C" w:rsidRPr="0000085C" w:rsidTr="0000085C"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Старшая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0085C" w:rsidRPr="0000085C" w:rsidTr="0000085C"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Подготовительная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результаты: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-дети осваивают цифры и буквы, счёт, знание геометрических фигур, умеют ориентироваться на плоскости;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</w:t>
      </w:r>
      <w:proofErr w:type="gram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умеют концентрироваться при выполнении сложных мыслительных операций и доводить начатое дело до конца;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-умеют анализировать, сравнивать, сопоставлять;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-у детей совершенствуется речь, внимание, память, воображение;</w:t>
      </w: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-хорошо развита мелкая моторика рук.</w:t>
      </w:r>
    </w:p>
    <w:p w:rsid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81B" w:rsidRDefault="0054481B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81B" w:rsidRDefault="0054481B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81B" w:rsidRDefault="0054481B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81B" w:rsidRDefault="0054481B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81B" w:rsidRDefault="0054481B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81B" w:rsidRPr="0000085C" w:rsidRDefault="0054481B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0C75" w:rsidRDefault="0000085C" w:rsidP="00EE0C75">
      <w:pPr>
        <w:rPr>
          <w:lang w:eastAsia="ru-RU"/>
        </w:rPr>
      </w:pPr>
      <w:r w:rsidRPr="0000085C">
        <w:rPr>
          <w:lang w:eastAsia="ru-RU"/>
        </w:rPr>
        <w:br/>
      </w:r>
    </w:p>
    <w:p w:rsidR="00EE0C75" w:rsidRDefault="00EE0C75" w:rsidP="00EE0C75">
      <w:pP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87C9E" w:rsidRDefault="0054481B" w:rsidP="0054481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-1191347</wp:posOffset>
            </wp:positionH>
            <wp:positionV relativeFrom="paragraph">
              <wp:posOffset>-397115</wp:posOffset>
            </wp:positionV>
            <wp:extent cx="7858898" cy="10540313"/>
            <wp:effectExtent l="0" t="0" r="0" b="0"/>
            <wp:wrapNone/>
            <wp:docPr id="7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898" cy="10540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C9E" w:rsidRDefault="00987C9E" w:rsidP="0054481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Перспективный план работы.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Используемые игры в средней группе.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95"/>
        <w:gridCol w:w="3583"/>
        <w:gridCol w:w="3567"/>
      </w:tblGrid>
      <w:tr w:rsidR="0000085C" w:rsidRPr="0000085C" w:rsidTr="0000085C">
        <w:trPr>
          <w:trHeight w:val="360"/>
        </w:trPr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Используемые игры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«Чуд</w:t>
            </w:r>
            <w:proofErr w:type="gram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крестики-1.2».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«Квадрат 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(двухцветный, четырехцветный).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пространственное мышление, воображение; развивать целенаправленное запоминание, внимание, мышление.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«Эталоны цвета» (Лепестки).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«Чудо-крестики-2».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представление о сенсорных эталонах; развивать пространственное мышление.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«Чудо-крестики-2».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«Квадрат 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(двухцветный).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навыки определения расположения предмета; развивать память, творческие способности.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Логорифмочки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-3».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«Прозрачный квадрат».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произвольное внимание, пространственное мышление. Воссоздавать модель по образцу.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«Прозрачный квадрат».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«Чудо-крестики-2».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умение соотносить предметы и объекты. Развивать пространственное мышление.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«Теремки».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Кораблик «Плюх-Плюх».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конструктивные умения, внимание, смекалку.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Геоконт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Кораблик «Плюх-Плюх».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пространственное воображение, внимание, смекалку.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«Теремки».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Геоконт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конструктивные умения и навыки, пространственное воображение.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«Чудо-крестики-1,2».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«Квадрат 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(двухцветный).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сенсорные способности, мелкую моторику.</w:t>
            </w:r>
          </w:p>
        </w:tc>
      </w:tr>
    </w:tbl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7C9E" w:rsidRDefault="00987C9E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87C9E" w:rsidRDefault="00987C9E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87C9E" w:rsidRDefault="00987C9E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87C9E" w:rsidRDefault="00987C9E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87C9E" w:rsidRDefault="00987C9E" w:rsidP="00EE0C75">
      <w:pPr>
        <w:rPr>
          <w:lang w:eastAsia="ru-RU"/>
        </w:rPr>
      </w:pPr>
    </w:p>
    <w:p w:rsidR="0054481B" w:rsidRDefault="0054481B" w:rsidP="00EE0C75">
      <w:pPr>
        <w:rPr>
          <w:lang w:eastAsia="ru-RU"/>
        </w:rPr>
      </w:pPr>
    </w:p>
    <w:p w:rsidR="0054481B" w:rsidRDefault="00EE0C75" w:rsidP="00EE0C75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-386715</wp:posOffset>
            </wp:positionV>
            <wp:extent cx="7854315" cy="10537825"/>
            <wp:effectExtent l="0" t="0" r="0" b="0"/>
            <wp:wrapNone/>
            <wp:docPr id="12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4315" cy="1053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Используемые игры в старшей группе.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95"/>
        <w:gridCol w:w="3583"/>
        <w:gridCol w:w="3567"/>
      </w:tblGrid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Используемые игры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</w:tr>
      <w:tr w:rsidR="0000085C" w:rsidRPr="0000085C" w:rsidTr="0000085C">
        <w:trPr>
          <w:trHeight w:val="90"/>
        </w:trPr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«Эталоны цвета» (Лепестки).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«Эталон формы» (Фонарики).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«Логоформочки-3».</w:t>
            </w:r>
          </w:p>
          <w:p w:rsidR="0000085C" w:rsidRPr="0000085C" w:rsidRDefault="0000085C" w:rsidP="0000085C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«Чудо-крестики-1,2»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представление о сенсорных эталонах, развивать умение устанавливать логические связи.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«Математические корзинки-5».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</w:t>
            </w:r>
            <w:proofErr w:type="gram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Чудо-соты</w:t>
            </w:r>
            <w:proofErr w:type="gram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«Теремки».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произвольное внимание. Формировать навык выбора фигуры по образцу.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«Прозрачная цифра».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«Квадрат 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(четырехцветный).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«Конструктор цифр».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умение соотносить предметы и объекты. Развивать произвольное внимание, пространственное мышление.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«Прозрачная буква».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«Квадрат 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(двухцветный, четырехцветный).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Геоконт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воссоздавать модель по образцу, пространственное воображение, умение составлять задачи на преобразование.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Геоконт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«Теремки».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</w:t>
            </w:r>
            <w:proofErr w:type="gram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Чудо-соты</w:t>
            </w:r>
            <w:proofErr w:type="gram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воображение, фантазию, конструктивные умения и навыки.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Геоконт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«Шнур-затейник».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«Конструктор букв».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способности конструирования фигур с опорой на схемы.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«Чудо-цветик».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«Парусник».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«Ромашка».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</w:t>
            </w:r>
            <w:proofErr w:type="gram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Чудо-крестики</w:t>
            </w:r>
            <w:proofErr w:type="gram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1,2».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навыки определения расположения предметов. Развивать творческое воображение, логику.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«Математические корзинки-10».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Читайка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-1».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«Теремки».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мыслительные процессы обобщения, выделения существенных признаков.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Счетовозик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«Математические корзинки-10».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«Читайка-1».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«Теремки».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мышление, познавательную сферу, произвольное внимание, память.</w:t>
            </w:r>
          </w:p>
        </w:tc>
      </w:tr>
    </w:tbl>
    <w:p w:rsidR="0000085C" w:rsidRPr="0000085C" w:rsidRDefault="0000085C" w:rsidP="000008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7C9E" w:rsidRDefault="00987C9E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7C9E" w:rsidRDefault="00987C9E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7C9E" w:rsidRDefault="00987C9E" w:rsidP="00EE0C75">
      <w:pPr>
        <w:rPr>
          <w:lang w:eastAsia="ru-RU"/>
        </w:rPr>
      </w:pPr>
    </w:p>
    <w:p w:rsidR="00987C9E" w:rsidRPr="00EE0C75" w:rsidRDefault="00EE0C75" w:rsidP="00EE0C75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-389890</wp:posOffset>
            </wp:positionV>
            <wp:extent cx="7854315" cy="10537825"/>
            <wp:effectExtent l="0" t="0" r="0" b="0"/>
            <wp:wrapNone/>
            <wp:docPr id="13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4315" cy="1053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C" w:rsidRPr="0000085C" w:rsidRDefault="0000085C" w:rsidP="000008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Используемые игры в подготовительной группе.</w:t>
      </w:r>
    </w:p>
    <w:p w:rsidR="0000085C" w:rsidRPr="0000085C" w:rsidRDefault="0000085C" w:rsidP="000008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95"/>
        <w:gridCol w:w="3583"/>
        <w:gridCol w:w="3567"/>
      </w:tblGrid>
      <w:tr w:rsidR="0000085C" w:rsidRPr="0000085C" w:rsidTr="0000085C">
        <w:trPr>
          <w:trHeight w:val="150"/>
        </w:trPr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Используемые игры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«Чудо-крестики-1,2».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</w:t>
            </w:r>
            <w:proofErr w:type="gram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Чудо-соты</w:t>
            </w:r>
            <w:proofErr w:type="gram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«Чуд</w:t>
            </w:r>
            <w:proofErr w:type="gram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крестики-3».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навыки определения расположения предметов.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«Читайка-1».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«Шнур-затейник».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«Теремки».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Тысячеслов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конструктивные умения и навыки, память, мышление, воображение.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«Квадрат 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«Прозрачный квадрат».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«Прозрачная цифра».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умение быстро сосредотачиваться, сенсорные способности, мелкую моторику.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Геоконт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Геовизор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«Шнур-затейник».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«Квадрат 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навыки ориентировки в пространстве, развивать внимание.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«Математические корзинки-5,10».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Счетовозик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«Теремки».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«Снеговик».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«Парусник».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математические представления (счет), решать логические задачи, пространственные отношения.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«Логоформочки-3,5».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«чудо-лукошко».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Геовизор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произвольное внимание, пространственное мышление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«Читайка-1».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«Читайка-2»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«Конструктор букв».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Тысячеслов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зрительную память, объем кратковременной слуховой памяти.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Геоконт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Геовизор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Игровизор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</w:t>
            </w:r>
            <w:proofErr w:type="spellStart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Счетовозик</w:t>
            </w:r>
            <w:proofErr w:type="spellEnd"/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способность конструирования фигур с опорой на схемы. Формировать навыки ориентировки в пространстве.</w:t>
            </w:r>
          </w:p>
        </w:tc>
      </w:tr>
      <w:tr w:rsidR="0000085C" w:rsidRPr="0000085C" w:rsidTr="0000085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«Чудо-цветик».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«Теремки».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«Яблонька».</w:t>
            </w:r>
          </w:p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«Ромашка».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85C" w:rsidRPr="0000085C" w:rsidRDefault="0000085C" w:rsidP="0000085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008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творческое воображение, логику, произвольное внимание, память.</w:t>
            </w:r>
          </w:p>
        </w:tc>
      </w:tr>
    </w:tbl>
    <w:p w:rsidR="0000085C" w:rsidRPr="0000085C" w:rsidRDefault="0000085C" w:rsidP="00EE0C75">
      <w:pPr>
        <w:rPr>
          <w:lang w:eastAsia="ru-RU"/>
        </w:rPr>
      </w:pPr>
      <w:r w:rsidRPr="0000085C">
        <w:rPr>
          <w:lang w:eastAsia="ru-RU"/>
        </w:rPr>
        <w:br/>
      </w:r>
    </w:p>
    <w:p w:rsidR="0000085C" w:rsidRPr="0000085C" w:rsidRDefault="00EE0C75" w:rsidP="00EE0C75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-1185066</wp:posOffset>
            </wp:positionH>
            <wp:positionV relativeFrom="paragraph">
              <wp:posOffset>-390025</wp:posOffset>
            </wp:positionV>
            <wp:extent cx="7854846" cy="10538085"/>
            <wp:effectExtent l="0" t="0" r="0" b="0"/>
            <wp:wrapNone/>
            <wp:docPr id="14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4846" cy="10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85C" w:rsidRPr="0000085C">
        <w:rPr>
          <w:lang w:eastAsia="ru-RU"/>
        </w:rPr>
        <w:br/>
      </w:r>
    </w:p>
    <w:p w:rsidR="0000085C" w:rsidRPr="0000085C" w:rsidRDefault="0000085C" w:rsidP="000008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00085C" w:rsidRPr="0000085C" w:rsidRDefault="0000085C" w:rsidP="0000085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0085C" w:rsidRPr="0000085C" w:rsidRDefault="0000085C" w:rsidP="000008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Бондаренко, Т.М. «Развивающие игры в ДОУ» [Текст] / Т.М. Бондаренко. - Изд.: Воронеж, 2009 г. - 192 с.;</w:t>
      </w:r>
    </w:p>
    <w:p w:rsidR="0000085C" w:rsidRPr="0000085C" w:rsidRDefault="0000085C" w:rsidP="000008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Воскобович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В.В. Игровая технология интеллектуально-творческого развития детей дошкольного возраста «Сказочные лабиринты, игры» [Текст] / В.В. </w:t>
      </w: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Воскобович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 СПб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.: </w:t>
      </w:r>
      <w:proofErr w:type="gram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НИИ «</w:t>
      </w: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Гириконд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2010. – 73 с.;</w:t>
      </w:r>
    </w:p>
    <w:p w:rsidR="0000085C" w:rsidRPr="0000085C" w:rsidRDefault="0000085C" w:rsidP="000008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Воскобович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В.В. Развивающие игры [Текст] / В. В. </w:t>
      </w: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Воскобович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Л.С. Вакуленко. - 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СПб.: ТЦ «Сфера», 2015 г. - 43 с.;</w:t>
      </w:r>
      <w:proofErr w:type="gramEnd"/>
    </w:p>
    <w:p w:rsidR="0000085C" w:rsidRPr="0000085C" w:rsidRDefault="0000085C" w:rsidP="000008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Михайлова, З.А. Игровые занимательные задачи для дошкольников [Текст] / З.А. Михайлова. - М.: Просвещение, 1990. - 94 с.;</w:t>
      </w:r>
    </w:p>
    <w:p w:rsidR="0000085C" w:rsidRPr="0000085C" w:rsidRDefault="0000085C" w:rsidP="000008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Михайлова, З.А. «</w:t>
      </w: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Предматематические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игры для детей младшего дошкольного возраста» [Текст] / З.А. Михайлова, И.Н. </w:t>
      </w: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Чеплашкина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- 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Изд.: Детство-Пресс, 2011 г. - 80 с.: ил.;</w:t>
      </w:r>
      <w:proofErr w:type="gramEnd"/>
    </w:p>
    <w:p w:rsidR="0000085C" w:rsidRPr="0000085C" w:rsidRDefault="0000085C" w:rsidP="000008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Никитин, Б.П. Развивающие игры [Текст] / Б.П. Никитин.- Изд.: «Просвещение», 1994. - 160 с.: ил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.;</w:t>
      </w:r>
      <w:proofErr w:type="gramEnd"/>
    </w:p>
    <w:p w:rsidR="0000085C" w:rsidRPr="0000085C" w:rsidRDefault="0000085C" w:rsidP="000008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Носова, Е.А. Логика и математика для дошкольников [Текст] / Е.А. Носова, Р.Л. Непомнящая. - СПб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.: </w:t>
      </w:r>
      <w:proofErr w:type="gram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Детство – Пресс, 2004. - 79 с.: ил.;</w:t>
      </w:r>
    </w:p>
    <w:p w:rsidR="0000085C" w:rsidRPr="0000085C" w:rsidRDefault="0000085C" w:rsidP="000008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Смоленцова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А.А. Математика в проблемных ситуациях для маленьких детей [Текст] / А.А. </w:t>
      </w:r>
      <w:proofErr w:type="spell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Смоленцова</w:t>
      </w:r>
      <w:proofErr w:type="spell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О.В. Суворова. - СПб.: Детство – Пресс: 2010. - 112 </w:t>
      </w:r>
      <w:proofErr w:type="gramStart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0008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.;</w:t>
      </w:r>
    </w:p>
    <w:p w:rsidR="00F70ED5" w:rsidRDefault="00F70ED5"/>
    <w:sectPr w:rsidR="00F70ED5" w:rsidSect="0054481B">
      <w:pgSz w:w="11906" w:h="16838"/>
      <w:pgMar w:top="567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5D8"/>
    <w:multiLevelType w:val="multilevel"/>
    <w:tmpl w:val="0B6A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0085C"/>
    <w:rsid w:val="0000085C"/>
    <w:rsid w:val="003B5C2C"/>
    <w:rsid w:val="0054481B"/>
    <w:rsid w:val="00987C9E"/>
    <w:rsid w:val="00DA5A54"/>
    <w:rsid w:val="00ED39FF"/>
    <w:rsid w:val="00EE0C75"/>
    <w:rsid w:val="00F70ED5"/>
    <w:rsid w:val="00FD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001</cp:lastModifiedBy>
  <cp:revision>2</cp:revision>
  <cp:lastPrinted>2020-02-23T17:05:00Z</cp:lastPrinted>
  <dcterms:created xsi:type="dcterms:W3CDTF">2020-02-23T17:06:00Z</dcterms:created>
  <dcterms:modified xsi:type="dcterms:W3CDTF">2020-02-23T17:06:00Z</dcterms:modified>
</cp:coreProperties>
</file>